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F0" w:rsidRPr="00F269BC" w:rsidRDefault="00E35AF0" w:rsidP="00DD57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>УДК 78.02;901</w:t>
      </w:r>
    </w:p>
    <w:p w:rsidR="00340536" w:rsidRPr="00F269BC" w:rsidRDefault="00340536" w:rsidP="00DD57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Граб Уляна Богданівна</w:t>
      </w:r>
    </w:p>
    <w:p w:rsidR="00BC1D56" w:rsidRPr="00F269BC" w:rsidRDefault="00BC1D56" w:rsidP="00DD5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9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ORCID </w:t>
      </w:r>
      <w:hyperlink r:id="rId5" w:tgtFrame="_blank" w:history="1">
        <w:r w:rsidRPr="00F269B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0000-0002-1352-1951</w:t>
        </w:r>
      </w:hyperlink>
    </w:p>
    <w:p w:rsidR="00340536" w:rsidRPr="00F269BC" w:rsidRDefault="00340536" w:rsidP="00DD5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9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доктор мистецтвознавства,</w:t>
      </w:r>
    </w:p>
    <w:p w:rsidR="00340536" w:rsidRPr="00F269BC" w:rsidRDefault="00340536" w:rsidP="00DD5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9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 кафедри музичної медієвістики та україністики</w:t>
      </w:r>
    </w:p>
    <w:p w:rsidR="00340536" w:rsidRPr="00F269BC" w:rsidRDefault="00340536" w:rsidP="00DD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>Львівської національної музичної академії ім. М.В. Лисенка</w:t>
      </w:r>
    </w:p>
    <w:p w:rsidR="00340536" w:rsidRPr="00F269BC" w:rsidRDefault="00340536" w:rsidP="00DD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>Львів, Україна</w:t>
      </w:r>
    </w:p>
    <w:p w:rsidR="00340536" w:rsidRPr="00F269BC" w:rsidRDefault="00340536" w:rsidP="00DD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e</w:t>
      </w:r>
      <w:r w:rsidRPr="00CD45E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-</w:t>
      </w: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mail</w:t>
      </w:r>
      <w:r w:rsidRPr="00CD45E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</w:t>
      </w: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 </w:t>
      </w:r>
      <w:proofErr w:type="spellStart"/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ulya</w:t>
      </w:r>
      <w:proofErr w:type="spellEnd"/>
      <w:r w:rsidRPr="00CD45E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proofErr w:type="spellStart"/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hrab</w:t>
      </w:r>
      <w:proofErr w:type="spellEnd"/>
      <w:r w:rsidRPr="00CD45E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@</w:t>
      </w:r>
      <w:proofErr w:type="spellStart"/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gmail</w:t>
      </w:r>
      <w:proofErr w:type="spellEnd"/>
      <w:r w:rsidRPr="00CD45E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com</w:t>
      </w:r>
    </w:p>
    <w:p w:rsidR="00340536" w:rsidRPr="00F269BC" w:rsidRDefault="00340536" w:rsidP="00DD572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2D06" w:rsidRDefault="00F269BC" w:rsidP="00DD57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МУЗИЧНА УКРАЇНІСТИКА В АРХІВІ ІНСТИТУТУ ЦЕРКОВНОЇ МУЗИКИ УКУ (ЛЬВІВ) </w:t>
      </w:r>
    </w:p>
    <w:p w:rsidR="00F269BC" w:rsidRPr="00F269BC" w:rsidRDefault="00F269BC" w:rsidP="00DD57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69BC" w:rsidRPr="00F269BC" w:rsidRDefault="00F269BC" w:rsidP="00DD57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Досліджуються архіви І.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Соневицького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та М. Антоновича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 церковної музики Українського католицького університету (Львів) як джерело до історії української музичної культури. </w:t>
      </w:r>
    </w:p>
    <w:p w:rsidR="00F269BC" w:rsidRPr="00F269BC" w:rsidRDefault="00F269BC" w:rsidP="00DD572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Ключові слова: архів І.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Соневицького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, архів М. Антоновича, Інститут церковної музики, музична культура</w:t>
      </w:r>
    </w:p>
    <w:p w:rsidR="00134EBE" w:rsidRPr="00F269BC" w:rsidRDefault="00DE5BE5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>В Інституті церковної музики Українського католицького університету (Львів)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зберігаються архіви українського композитора і музикознавця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Соневицького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музиколога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диригента Мирослава Антоновича. Архів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Соневицького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передала 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Інститут за волею самого композитора його вдова Наталія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Палідвор-Соневицька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у січні 2010 р. Він поділений на такі тематичні блоки</w:t>
      </w:r>
      <w:r w:rsidR="008B5CB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до біографії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Соневицького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, його композиції,</w:t>
      </w:r>
      <w:r w:rsidR="008B5CB8">
        <w:rPr>
          <w:rFonts w:ascii="Times New Roman" w:hAnsi="Times New Roman" w:cs="Times New Roman"/>
          <w:sz w:val="28"/>
          <w:szCs w:val="28"/>
          <w:lang w:val="uk-UA"/>
        </w:rPr>
        <w:t xml:space="preserve"> відео та </w:t>
      </w:r>
      <w:proofErr w:type="spellStart"/>
      <w:r w:rsidR="008B5CB8">
        <w:rPr>
          <w:rFonts w:ascii="Times New Roman" w:hAnsi="Times New Roman" w:cs="Times New Roman"/>
          <w:sz w:val="28"/>
          <w:szCs w:val="28"/>
          <w:lang w:val="uk-UA"/>
        </w:rPr>
        <w:t>аудіоматеріали</w:t>
      </w:r>
      <w:proofErr w:type="spellEnd"/>
      <w:r w:rsidR="008B5CB8">
        <w:rPr>
          <w:rFonts w:ascii="Times New Roman" w:hAnsi="Times New Roman" w:cs="Times New Roman"/>
          <w:sz w:val="28"/>
          <w:szCs w:val="28"/>
          <w:lang w:val="uk-UA"/>
        </w:rPr>
        <w:t>, книги,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нотні </w:t>
      </w:r>
      <w:r w:rsidR="001C7B88">
        <w:rPr>
          <w:rFonts w:ascii="Times New Roman" w:hAnsi="Times New Roman" w:cs="Times New Roman"/>
          <w:sz w:val="28"/>
          <w:szCs w:val="28"/>
          <w:lang w:val="uk-UA"/>
        </w:rPr>
        <w:t>збірки з бібліотеки композитора і</w:t>
      </w:r>
      <w:r w:rsidR="00134EBE" w:rsidRPr="001C7B88">
        <w:rPr>
          <w:rFonts w:ascii="Times New Roman" w:hAnsi="Times New Roman" w:cs="Times New Roman"/>
          <w:sz w:val="28"/>
          <w:szCs w:val="28"/>
          <w:lang w:val="uk-UA"/>
        </w:rPr>
        <w:t xml:space="preserve"> нотна колекція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найцікавішу частину якої складають твори Артема Веделя та Нестора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про ці видатні постаті української музичної культури Ігор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Соневицьк</w:t>
      </w:r>
      <w:r w:rsidR="00B03080" w:rsidRPr="00F269BC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03080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збирав протягом свого життя, він 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 xml:space="preserve">був автором першої </w:t>
      </w:r>
      <w:r w:rsidR="00B03080" w:rsidRPr="00F269BC">
        <w:rPr>
          <w:rFonts w:ascii="Times New Roman" w:hAnsi="Times New Roman" w:cs="Times New Roman"/>
          <w:sz w:val="28"/>
          <w:szCs w:val="28"/>
          <w:lang w:val="uk-UA"/>
        </w:rPr>
        <w:t>монографії про Веделя 1966 р</w:t>
      </w:r>
      <w:r w:rsidR="008B5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080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та збірочки </w:t>
      </w:r>
      <w:r w:rsidR="008B5CB8" w:rsidRPr="001C7B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03080" w:rsidRPr="001C7B88">
        <w:rPr>
          <w:rFonts w:ascii="Times New Roman" w:hAnsi="Times New Roman" w:cs="Times New Roman"/>
          <w:sz w:val="28"/>
          <w:szCs w:val="28"/>
          <w:lang w:val="uk-UA"/>
        </w:rPr>
        <w:t xml:space="preserve">Композиторська спадщина Нестора </w:t>
      </w:r>
      <w:proofErr w:type="spellStart"/>
      <w:r w:rsidR="00B03080" w:rsidRPr="001C7B88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="008B5CB8" w:rsidRPr="001C7B8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3080" w:rsidRPr="001C7B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3080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укладеної і виданої в Римі 1973 р</w:t>
      </w:r>
      <w:r w:rsidR="008B5C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BE5" w:rsidRPr="00F269BC" w:rsidRDefault="00B03080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рхів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Соневицького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опрацьований і</w:t>
      </w:r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частково </w:t>
      </w:r>
      <w:proofErr w:type="spellStart"/>
      <w:r w:rsidR="00134EBE" w:rsidRPr="00F269BC">
        <w:rPr>
          <w:rFonts w:ascii="Times New Roman" w:hAnsi="Times New Roman" w:cs="Times New Roman"/>
          <w:sz w:val="28"/>
          <w:szCs w:val="28"/>
          <w:lang w:val="uk-UA"/>
        </w:rPr>
        <w:t>оцифрований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ця важлива праця була здійснена колективом Інституту церковної музики за ініціативи його директора проф. Юрія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Ясіновського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>У вільний доступ виставлені скановані копії матеріалів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до творчості Нестора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="008B5CB8" w:rsidRPr="008B5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CB8" w:rsidRPr="00F269BC">
        <w:rPr>
          <w:rFonts w:ascii="Times New Roman" w:hAnsi="Times New Roman" w:cs="Times New Roman"/>
          <w:sz w:val="28"/>
          <w:szCs w:val="28"/>
          <w:lang w:val="uk-UA"/>
        </w:rPr>
        <w:t>на окремому сайті бібліотеки УКУ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07189" w:rsidRPr="00F269BC" w:rsidRDefault="00B03080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А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рхів Мирослава Антоновича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українського </w:t>
      </w: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музиколога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диригента відомого у світі «Візантійського хору»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став мате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ріальною передумовою реконструкції важливої частини української музичної культури, пов’язаною з еміграцією після Другої світової війни. Рішення передати свій архів до Львівської богословської ака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демії Мирослав Антонович прийняв особисто, і на його прохання проф. Юрій </w:t>
      </w:r>
      <w:proofErr w:type="spellStart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Ясіновський</w:t>
      </w:r>
      <w:proofErr w:type="spellEnd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оглянув і приготував </w:t>
      </w:r>
      <w:r w:rsidR="008B5CB8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архів та бібліотеку 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перевезення в Україну, а невелику частку матеріалів – спогади і щоденники, частину листування – привіз як дар Львів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ській богословській академії (тепер УКУ). </w:t>
      </w:r>
      <w:r w:rsidR="00382D06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Влітку 2001 р</w:t>
      </w:r>
      <w:r w:rsidR="008B5CB8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82D06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основна частина архіву й близько 200 книг були перевезені в Україну, а завершилося перевезення 2010 року.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82D06" w:rsidRPr="00F269BC" w:rsidRDefault="00382D06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 цей архів частково описаний, але ще не каталогізова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ний. Треба зауважити, що деякі архівні матеріали систематизував сам Антонович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: у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кладено за алфавітом епістолярій, матеріали </w:t>
      </w:r>
      <w:r w:rsidRPr="00F269B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Візантій</w:t>
      </w:r>
      <w:r w:rsidRPr="00F269B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oftHyphen/>
        <w:t xml:space="preserve">ського хору 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тощо.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 більша частина матеріалів знаходилася в кар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тонних коробках невпорядкованою – газетні вирізки, частина лис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тування (в основному чужомовне), пізніші книжкові надходження та ін. Тому було укладено перелік різних тематичних колекцій архі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ву: особові матеріали, матеріали наукової праці, матеріали творчої праці, бібліотека, листування, фото- й </w:t>
      </w: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аудіоматеріали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82D06" w:rsidRPr="00F269BC" w:rsidRDefault="00707189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Особливий інтерес для дослідник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представляють його </w:t>
      </w: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ego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-документи – зокрема, епістолярій з українськими </w:t>
      </w:r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(184 адресати) 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іншомовними </w:t>
      </w:r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(близько 100) 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кореспондентами</w:t>
      </w:r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57D00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Епістолярій М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Антоновича для 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науковц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 є над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звичайно потужним джерелом пізнання нашої минувшини пово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єнного часу. Особливо слід виділити листування з українськими </w:t>
      </w:r>
      <w:proofErr w:type="spellStart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музикологами</w:t>
      </w:r>
      <w:proofErr w:type="spellEnd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діаспори</w:t>
      </w:r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Василем </w:t>
      </w:r>
      <w:proofErr w:type="spellStart"/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Витвицьким</w:t>
      </w:r>
      <w:proofErr w:type="spellEnd"/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Зиновієм </w:t>
      </w:r>
      <w:proofErr w:type="spellStart"/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Лиськом</w:t>
      </w:r>
      <w:proofErr w:type="spellEnd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B63DF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Арис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тидом </w:t>
      </w:r>
      <w:proofErr w:type="spellStart"/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Вирстою</w:t>
      </w:r>
      <w:proofErr w:type="spellEnd"/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Павлом </w:t>
      </w:r>
      <w:proofErr w:type="spellStart"/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Маценком</w:t>
      </w:r>
      <w:proofErr w:type="spellEnd"/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аукова інтерпретація 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епістолярію 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дає 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змогу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глибше зрозуміти той складний контекст, у якому відбувалася їх наукова й культурно-мистецька праця</w:t>
      </w:r>
      <w:r w:rsidR="0046024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осмислити й оцінити їхній </w:t>
      </w:r>
      <w:proofErr w:type="spellStart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музикологічний</w:t>
      </w:r>
      <w:proofErr w:type="spellEnd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доробок. </w:t>
      </w:r>
      <w:r w:rsidR="00382D06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Такий підхід до вивчення музикознавчо</w:t>
      </w:r>
      <w:r w:rsidR="00382D06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го епістолярію видається важливим, оскільки науковий текст про музику є такою ж невід’ємною частиною духовної культури епохи, як і мистецька творчість</w:t>
      </w:r>
      <w:r w:rsidR="00CB63DF" w:rsidRPr="001C7B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B63DF" w:rsidRPr="00F269BC" w:rsidRDefault="00CB63DF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Саме в листах, у міжособистісному спілкуванні, не призначеному для широкого загалу, найповніше розкривається життєвий світ автора, його думки, наміри, оцінки, ідеї, шліфуються інтелектуальні помисли, що потім остаточно втіляться у науко</w:t>
      </w:r>
      <w:r w:rsidR="006A65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ву публікацію. Через листування </w:t>
      </w:r>
      <w:r w:rsidR="006A65C4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західними і україн</w:t>
      </w:r>
      <w:r w:rsidR="006A65C4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ськими </w:t>
      </w:r>
      <w:proofErr w:type="spellStart"/>
      <w:r w:rsidR="006A65C4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музикологами</w:t>
      </w:r>
      <w:proofErr w:type="spellEnd"/>
      <w:r w:rsidR="006A65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його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науков</w:t>
      </w:r>
      <w:r w:rsidR="006A65C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інтерпретаці</w:t>
      </w:r>
      <w:r w:rsidR="006A65C4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отримуємо цінну інформацію про вплив умов еміграційного життя на </w:t>
      </w:r>
      <w:r w:rsidR="006A65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професійну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діяльність, її мотива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цію, розвиток наукової думки. </w:t>
      </w:r>
    </w:p>
    <w:p w:rsidR="00382D06" w:rsidRPr="00F269BC" w:rsidRDefault="006A65C4" w:rsidP="00CD45E7">
      <w:pPr>
        <w:pStyle w:val="P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інним </w:t>
      </w:r>
      <w:proofErr w:type="spellStart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ego</w:t>
      </w:r>
      <w:proofErr w:type="spellEnd"/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-документом є спогади (мемуари), які за щасливим збігом обставин знаходяться серед документів особисто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го походження М. Антоновича. Його спогади можна класифікувати як «мемуари – сучасні історії» на противагу «мемуарам-автобіогра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фіям». І хоч основною властивістю спо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гадів є їхня суб’єктивність, яка потребує критичного осмислення, все ж останні тенденції в історичних дослідженнях свідчать про під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вищення інтересу до мемуарів як до історичного джерела. Так, спогади Антоновича є безумовно цінним джерелом не лише фактів, пов’язаних з його особистим життям, біограф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ічними пери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петіями, багатими на деталі, але 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ширшої картини суспільно-куль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турного, політичного, мистецького, музичного 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ття його часу, як в Україні до Другої світової війни, так і в еміграції після неї.</w:t>
      </w:r>
    </w:p>
    <w:p w:rsidR="0089355B" w:rsidRPr="00F269BC" w:rsidRDefault="00D333E6" w:rsidP="009E0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ажливе джерело інформації 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404E6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архів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М. </w:t>
      </w:r>
      <w:r w:rsidR="00404E6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Антоновича 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машинописний варіант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його щоденника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Працю над ним 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вчений 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розпочав у січні 1974 р</w:t>
      </w:r>
      <w:r w:rsidR="00404E6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від руки написав назву: «Візантій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ський хор з Утрехту», очевидно, через бажання упорядкувати іс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торію </w:t>
      </w:r>
      <w:r w:rsidR="0089355B" w:rsidRPr="00F269B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Візантійського хору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Однак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щоденник містить хронологіч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ні записи з січня 1951 р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стосуються не лише історії хору, а й повсякденних справ, </w:t>
      </w:r>
      <w:proofErr w:type="spellStart"/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музикологічних</w:t>
      </w:r>
      <w:proofErr w:type="spellEnd"/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конгресів, наукової праці тощо. Характер записів свідчить про існува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рукописн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варіант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щоденника, 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нотатки якого 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Антонович використав у машинописній версії.</w:t>
      </w:r>
    </w:p>
    <w:p w:rsidR="00382D06" w:rsidRPr="00F269BC" w:rsidRDefault="00E35AF0" w:rsidP="009E0A38">
      <w:pPr>
        <w:pStyle w:val="P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рупа документів, яку можна окреслити терміном «ефемера» – другорядні документи й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артефакти, призначені для одно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разової потреби, «тут і зараз» – афіші, програмки концертів, тексти виступів «на по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требу» та ін. Їх опрацювання 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дає багато до</w:t>
      </w:r>
      <w:r w:rsidR="00382D06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даткової інформації про різні аспекти жи</w:t>
      </w:r>
      <w:r w:rsidR="006E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ття й діяльності М. </w:t>
      </w:r>
      <w:r w:rsidR="00B73F52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Анто</w:t>
      </w:r>
      <w:r w:rsidR="00B73F52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новича, зокрема концертної.</w:t>
      </w:r>
    </w:p>
    <w:p w:rsidR="00B73F52" w:rsidRPr="00F269BC" w:rsidRDefault="00B73F52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Важливим джерелом для розуміння значення наукової праці Антоновича </w:t>
      </w:r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його бібліотека, </w:t>
      </w:r>
      <w:r w:rsidR="006E7FE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якій </w:t>
      </w:r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>збереглися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його статті та монографії іншими мовами, зокрема німецькою, англійською, 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голландською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Їх опрацювання дало змогу відтворити і висвітлити величезний пласт його наукової роботи, майже невідомий в Україні, а проте високо поцінований у світі: дослідження творчості </w:t>
      </w:r>
      <w:proofErr w:type="spellStart"/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>Жоскена</w:t>
      </w:r>
      <w:proofErr w:type="spellEnd"/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>Депре</w:t>
      </w:r>
      <w:proofErr w:type="spellEnd"/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 нідерландської музики 15</w:t>
      </w:r>
      <w:r w:rsidR="006E7F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7857" w:rsidRPr="00F269BC">
        <w:rPr>
          <w:rFonts w:ascii="Times New Roman" w:hAnsi="Times New Roman" w:cs="Times New Roman"/>
          <w:sz w:val="28"/>
          <w:szCs w:val="28"/>
          <w:lang w:val="uk-UA"/>
        </w:rPr>
        <w:t>16 ст.</w:t>
      </w:r>
      <w:r w:rsidR="00ED654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І це при тому, що як свідчить одна з найбільших бібліографічних баз даних </w:t>
      </w:r>
      <w:proofErr w:type="spellStart"/>
      <w:r w:rsidR="00ED654E" w:rsidRPr="00F269BC">
        <w:rPr>
          <w:rFonts w:ascii="Times New Roman" w:hAnsi="Times New Roman" w:cs="Times New Roman"/>
          <w:sz w:val="28"/>
          <w:szCs w:val="28"/>
          <w:lang w:val="uk-UA"/>
        </w:rPr>
        <w:t>WorldCat</w:t>
      </w:r>
      <w:proofErr w:type="spellEnd"/>
      <w:r w:rsidR="00ED654E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докторська дисертація Антоновича, 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захищена 1952 року, знаходиться</w:t>
      </w:r>
      <w:r w:rsid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у 96 ! бібліотеках світу, серед яких бібліотеки найбільших американських, канадських, європейських університетів; англомовна праця про </w:t>
      </w:r>
      <w:proofErr w:type="spellStart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піснеспіви</w:t>
      </w:r>
      <w:proofErr w:type="spellEnd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</w:t>
      </w:r>
      <w:proofErr w:type="spellStart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ірмологіону</w:t>
      </w:r>
      <w:proofErr w:type="spellEnd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– у 72 бібліотеках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 xml:space="preserve"> світу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зокрема у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найбільших університет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Австралії,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Нової Зеландії та ін.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ільше 40 університетських книгозбірень володіють окремими томами повного зібрання творів </w:t>
      </w:r>
      <w:proofErr w:type="spellStart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Жоскена</w:t>
      </w:r>
      <w:proofErr w:type="spellEnd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Депре</w:t>
      </w:r>
      <w:proofErr w:type="spellEnd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виходили під редакцією Антоновича, вони є навіть у південній Африці та Папському католицькому університеті в </w:t>
      </w:r>
      <w:proofErr w:type="spellStart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Чілі</w:t>
      </w:r>
      <w:proofErr w:type="spellEnd"/>
      <w:r w:rsidR="006A755B" w:rsidRPr="00F269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656B" w:rsidRPr="00F269BC" w:rsidRDefault="00B5656B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У нотній частині </w:t>
      </w:r>
      <w:proofErr w:type="spellStart"/>
      <w:r w:rsidRPr="00F269BC">
        <w:rPr>
          <w:rFonts w:ascii="Times New Roman" w:hAnsi="Times New Roman" w:cs="Times New Roman"/>
          <w:sz w:val="28"/>
          <w:szCs w:val="28"/>
        </w:rPr>
        <w:t>арх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269BC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F269BC">
        <w:rPr>
          <w:rFonts w:ascii="Times New Roman" w:hAnsi="Times New Roman" w:cs="Times New Roman"/>
          <w:sz w:val="28"/>
          <w:szCs w:val="28"/>
        </w:rPr>
        <w:t xml:space="preserve"> Антоновича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знаходят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 xml:space="preserve">ься 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>його власні обробки для хору, партитура його кантат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и «Пролог» до поеми «Мойсей» І. 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Франка для хору і великого симфонічного оркестру. </w:t>
      </w:r>
      <w:r w:rsidR="00DD5726">
        <w:rPr>
          <w:rFonts w:ascii="Times New Roman" w:hAnsi="Times New Roman" w:cs="Times New Roman"/>
          <w:sz w:val="28"/>
          <w:szCs w:val="28"/>
          <w:lang w:val="uk-UA"/>
        </w:rPr>
        <w:t>Збережено а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>втограф</w:t>
      </w:r>
      <w:r w:rsidR="00DD57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інших композиторів</w:t>
      </w:r>
      <w:r w:rsidR="00DD5726"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1C" w:rsidRPr="00F269BC">
        <w:rPr>
          <w:rFonts w:ascii="Times New Roman" w:hAnsi="Times New Roman" w:cs="Times New Roman"/>
          <w:sz w:val="28"/>
          <w:szCs w:val="28"/>
          <w:lang w:val="uk-UA"/>
        </w:rPr>
        <w:t>«Фуга на тему ВАСН»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, автограф партитури двох частин оркестрової сюїти Миколи Фоменка, написаної у 1950 році в Німеччині,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 xml:space="preserve">особисто подаровану 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Антоновичу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DD5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uk-UA"/>
        </w:rPr>
        <w:t>зустрічі у Нью-Йорку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9355B" w:rsidRPr="00F269BC" w:rsidRDefault="00382D06" w:rsidP="00CD45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Архів Антоновича є важливим джерелом, яке дає нам змогу по-іншому поглянути на історію нашої музикознавчої еміграції в усіх її взаємозв’язках і взаємовпливах, застосовуючи до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слідницькі стратегії нових, постмодерних напрямів </w:t>
      </w: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історіописання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. Архіви – і на цьому наголо</w:t>
      </w:r>
      <w:bookmarkStart w:id="0" w:name="_GoBack"/>
      <w:bookmarkEnd w:id="0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шують на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уковці – необхідно вивчати і тлумачити, а не лише накопичувати, відтак їх зміст знову зможе увійти у нашу культурну пам’ять.</w:t>
      </w:r>
      <w:r w:rsidR="0089355B"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15EB2" w:rsidRPr="00F269BC" w:rsidRDefault="00115EB2" w:rsidP="00DD5726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57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Список використаної літератури</w:t>
      </w:r>
    </w:p>
    <w:p w:rsidR="00133011" w:rsidRPr="00F269BC" w:rsidRDefault="00133011" w:rsidP="00DD5726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Граб У. Мирослав Антонович: інтелектуальна біографія. Еміграційне музикознавство в українському </w:t>
      </w: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культуротворенні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повоєнних десятиліть. Львів 2019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133011" w:rsidRPr="00F269BC" w:rsidRDefault="00133011" w:rsidP="00DD5726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Ясіновський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 Архів і бібліотека Мирослава Антоновича. </w:t>
      </w:r>
      <w:proofErr w:type="spellStart"/>
      <w:r w:rsidRPr="00F269B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Musica</w:t>
      </w:r>
      <w:proofErr w:type="spellEnd"/>
      <w:r w:rsidRPr="00F269B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humana</w:t>
      </w:r>
      <w:proofErr w:type="spellEnd"/>
      <w:r w:rsidRPr="00F269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269BC">
        <w:rPr>
          <w:rFonts w:ascii="Times New Roman" w:hAnsi="Times New Roman" w:cs="Times New Roman"/>
          <w:color w:val="000000"/>
          <w:sz w:val="28"/>
          <w:szCs w:val="28"/>
          <w:lang w:val="uk-UA"/>
        </w:rPr>
        <w:t>Ч. 3. Львів 2010. С. 73-81.</w:t>
      </w:r>
    </w:p>
    <w:p w:rsidR="0089355B" w:rsidRPr="00F269BC" w:rsidRDefault="00483707" w:rsidP="00DD5726">
      <w:pPr>
        <w:spacing w:line="240" w:lineRule="auto"/>
        <w:ind w:firstLine="709"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</w:pPr>
      <w:r w:rsidRPr="00F269B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References</w:t>
      </w:r>
    </w:p>
    <w:p w:rsidR="00133011" w:rsidRPr="00DD5726" w:rsidRDefault="00133011" w:rsidP="00DD5726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D5726">
        <w:rPr>
          <w:rFonts w:ascii="Times New Roman" w:hAnsi="Times New Roman" w:cs="Times New Roman"/>
          <w:sz w:val="28"/>
          <w:szCs w:val="28"/>
          <w:lang w:val="uk-UA"/>
        </w:rPr>
        <w:t>Hrab</w:t>
      </w:r>
      <w:proofErr w:type="spellEnd"/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 U. (2019). </w:t>
      </w:r>
      <w:proofErr w:type="spellStart"/>
      <w:r w:rsidRPr="00DD5726">
        <w:rPr>
          <w:rFonts w:ascii="Times New Roman" w:hAnsi="Times New Roman" w:cs="Times New Roman"/>
          <w:sz w:val="28"/>
          <w:szCs w:val="28"/>
          <w:lang w:val="uk-UA"/>
        </w:rPr>
        <w:t>Myro</w:t>
      </w:r>
      <w:r w:rsidRPr="00DD5726">
        <w:rPr>
          <w:rFonts w:ascii="Times New Roman" w:hAnsi="Times New Roman" w:cs="Times New Roman"/>
          <w:sz w:val="28"/>
          <w:szCs w:val="28"/>
          <w:lang w:val="uk-UA"/>
        </w:rPr>
        <w:softHyphen/>
        <w:t>slaw</w:t>
      </w:r>
      <w:proofErr w:type="spellEnd"/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5726">
        <w:rPr>
          <w:rFonts w:ascii="Times New Roman" w:hAnsi="Times New Roman" w:cs="Times New Roman"/>
          <w:sz w:val="28"/>
          <w:szCs w:val="28"/>
          <w:lang w:val="uk-UA"/>
        </w:rPr>
        <w:t>Antonowycz</w:t>
      </w:r>
      <w:proofErr w:type="spellEnd"/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D5726">
        <w:rPr>
          <w:rFonts w:ascii="Times New Roman" w:hAnsi="Times New Roman" w:cs="Times New Roman"/>
          <w:sz w:val="28"/>
          <w:szCs w:val="28"/>
          <w:lang w:val="uk-UA"/>
        </w:rPr>
        <w:t>intellectual</w:t>
      </w:r>
      <w:proofErr w:type="spellEnd"/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5726">
        <w:rPr>
          <w:rFonts w:ascii="Times New Roman" w:hAnsi="Times New Roman" w:cs="Times New Roman"/>
          <w:sz w:val="28"/>
          <w:szCs w:val="28"/>
          <w:lang w:val="uk-UA"/>
        </w:rPr>
        <w:t>biography</w:t>
      </w:r>
      <w:proofErr w:type="spellEnd"/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. Emigrational musicology in the </w:t>
      </w:r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Ukrainian</w:t>
      </w:r>
      <w:r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 culture formation of the post-war decades.</w:t>
      </w:r>
      <w:r w:rsidR="00F269BC" w:rsidRPr="00DD5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Lviv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</w:t>
      </w: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Ukrainian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].</w:t>
      </w:r>
    </w:p>
    <w:p w:rsidR="00133011" w:rsidRPr="00DD5726" w:rsidRDefault="00133011" w:rsidP="00DD5726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Yasinovskyi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Y. (2010).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Archi</w:t>
      </w:r>
      <w:r w:rsidR="00F9357F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v</w:t>
      </w:r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e</w:t>
      </w:r>
      <w:proofErr w:type="spellEnd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library</w:t>
      </w:r>
      <w:proofErr w:type="spellEnd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Myros</w:t>
      </w:r>
      <w:r w:rsidR="00F9357F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l</w:t>
      </w:r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aw</w:t>
      </w:r>
      <w:proofErr w:type="spellEnd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523C"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Antonowycz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Musica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humana</w:t>
      </w:r>
      <w:proofErr w:type="spellEnd"/>
      <w:r w:rsidRPr="00DD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. vol.3,73-81. [In Ukrainian].</w:t>
      </w:r>
    </w:p>
    <w:p w:rsidR="00460D12" w:rsidRPr="00F269BC" w:rsidRDefault="00460D12" w:rsidP="00DD57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0D12" w:rsidRPr="00DD5726" w:rsidRDefault="00460D12" w:rsidP="00DD57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5726">
        <w:rPr>
          <w:rFonts w:ascii="Times New Roman" w:hAnsi="Times New Roman" w:cs="Times New Roman"/>
          <w:sz w:val="28"/>
          <w:szCs w:val="28"/>
          <w:lang w:val="en-US"/>
        </w:rPr>
        <w:t xml:space="preserve">UDC </w:t>
      </w:r>
      <w:r w:rsidRPr="00DD5726">
        <w:rPr>
          <w:rFonts w:ascii="Times New Roman" w:hAnsi="Times New Roman" w:cs="Times New Roman"/>
          <w:sz w:val="28"/>
          <w:szCs w:val="28"/>
          <w:lang w:val="uk-UA"/>
        </w:rPr>
        <w:t>78.02;901</w:t>
      </w:r>
    </w:p>
    <w:p w:rsidR="00460D12" w:rsidRPr="00DD5726" w:rsidRDefault="00460D12" w:rsidP="00DD57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D5726">
        <w:rPr>
          <w:rFonts w:ascii="Times New Roman" w:hAnsi="Times New Roman" w:cs="Times New Roman"/>
          <w:b/>
          <w:sz w:val="28"/>
          <w:szCs w:val="28"/>
          <w:lang w:val="en-US"/>
        </w:rPr>
        <w:t>Hrab</w:t>
      </w:r>
      <w:proofErr w:type="spellEnd"/>
      <w:r w:rsidR="00DD5726" w:rsidRPr="00DD57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5726" w:rsidRPr="00DD5726">
        <w:rPr>
          <w:rFonts w:ascii="Times New Roman" w:hAnsi="Times New Roman" w:cs="Times New Roman"/>
          <w:b/>
          <w:sz w:val="28"/>
          <w:szCs w:val="28"/>
          <w:lang w:val="en-US"/>
        </w:rPr>
        <w:t>Uliana</w:t>
      </w:r>
      <w:proofErr w:type="spellEnd"/>
    </w:p>
    <w:p w:rsidR="00DD5726" w:rsidRPr="00F269BC" w:rsidRDefault="00DD5726" w:rsidP="00DD5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269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ORCID </w:t>
      </w:r>
      <w:hyperlink r:id="rId6" w:tgtFrame="_blank" w:history="1">
        <w:r w:rsidRPr="00F269BC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0000-0002-1352-1951</w:t>
        </w:r>
      </w:hyperlink>
    </w:p>
    <w:p w:rsidR="00524667" w:rsidRPr="00F269BC" w:rsidRDefault="00524667" w:rsidP="00DD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69BC">
        <w:rPr>
          <w:rFonts w:ascii="Times New Roman" w:hAnsi="Times New Roman" w:cs="Times New Roman"/>
          <w:sz w:val="28"/>
          <w:szCs w:val="28"/>
          <w:lang w:val="en-US"/>
        </w:rPr>
        <w:t>Doctor in Art Studies,</w:t>
      </w:r>
    </w:p>
    <w:p w:rsidR="00460D12" w:rsidRPr="00F269BC" w:rsidRDefault="00524667" w:rsidP="00DD5726">
      <w:pPr>
        <w:spacing w:after="0" w:line="240" w:lineRule="auto"/>
        <w:jc w:val="both"/>
        <w:rPr>
          <w:rStyle w:val="A00"/>
          <w:rFonts w:ascii="Times New Roman" w:hAnsi="Times New Roman" w:cs="Times New Roman"/>
          <w:sz w:val="28"/>
          <w:szCs w:val="28"/>
          <w:lang w:val="en-US"/>
        </w:rPr>
      </w:pPr>
      <w:r w:rsidRPr="00F269BC">
        <w:rPr>
          <w:rFonts w:ascii="Times New Roman" w:hAnsi="Times New Roman" w:cs="Times New Roman"/>
          <w:sz w:val="28"/>
          <w:szCs w:val="28"/>
          <w:lang w:val="en-US"/>
        </w:rPr>
        <w:t xml:space="preserve">professor of the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National Music Academy named after </w:t>
      </w:r>
      <w:proofErr w:type="spellStart"/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 Lysenko</w:t>
      </w:r>
    </w:p>
    <w:p w:rsidR="00524667" w:rsidRPr="00F269BC" w:rsidRDefault="00524667" w:rsidP="00DD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proofErr w:type="spellStart"/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269BC">
        <w:rPr>
          <w:rStyle w:val="A00"/>
          <w:rFonts w:ascii="Times New Roman" w:hAnsi="Times New Roman" w:cs="Times New Roman"/>
          <w:sz w:val="28"/>
          <w:szCs w:val="28"/>
          <w:lang w:val="en-US"/>
        </w:rPr>
        <w:t>Ukrain</w:t>
      </w:r>
      <w:proofErr w:type="spellEnd"/>
      <w:r w:rsidR="00340536" w:rsidRPr="00F269BC">
        <w:rPr>
          <w:rStyle w:val="A00"/>
          <w:rFonts w:ascii="Times New Roman" w:hAnsi="Times New Roman" w:cs="Times New Roman"/>
          <w:sz w:val="28"/>
          <w:szCs w:val="28"/>
          <w:lang w:val="uk-UA"/>
        </w:rPr>
        <w:t>е</w:t>
      </w:r>
    </w:p>
    <w:p w:rsidR="008758F9" w:rsidRPr="00F269BC" w:rsidRDefault="00524667" w:rsidP="00DD57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="008758F9"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e-mail: </w:t>
      </w:r>
      <w:r w:rsidR="00115EB2" w:rsidRPr="00F269BC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ulya.hrab@gmail.com</w:t>
      </w:r>
    </w:p>
    <w:p w:rsidR="00460D12" w:rsidRPr="00F269BC" w:rsidRDefault="00460D12" w:rsidP="00DD57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23C" w:rsidRPr="00F269BC" w:rsidRDefault="003D523C" w:rsidP="00DD572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Musical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Ukrainian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357F" w:rsidRPr="00F269BC">
        <w:rPr>
          <w:rFonts w:ascii="Times New Roman" w:hAnsi="Times New Roman" w:cs="Times New Roman"/>
          <w:b/>
          <w:sz w:val="28"/>
          <w:szCs w:val="28"/>
          <w:lang w:val="en-US"/>
        </w:rPr>
        <w:t>Culture</w:t>
      </w:r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Archives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Institute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Church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Music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UCU (</w:t>
      </w:r>
      <w:proofErr w:type="spellStart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Lviv</w:t>
      </w:r>
      <w:proofErr w:type="spellEnd"/>
      <w:r w:rsidRPr="00F269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D523C" w:rsidRPr="00F269BC" w:rsidRDefault="003D523C" w:rsidP="00DD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9B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he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archives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I.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Sonevytsky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Antonowycz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Church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Music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Catholic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Lviv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69BC">
        <w:rPr>
          <w:rFonts w:ascii="Times New Roman" w:hAnsi="Times New Roman" w:cs="Times New Roman"/>
          <w:sz w:val="28"/>
          <w:szCs w:val="28"/>
          <w:lang w:val="en-US"/>
        </w:rPr>
        <w:t xml:space="preserve"> are being studied</w:t>
      </w:r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musical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F26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60D12" w:rsidRPr="00F269BC" w:rsidRDefault="003D523C" w:rsidP="00DD57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Key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words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I.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Sonevytsky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archive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M.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Antonowycz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archive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Institute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church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music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musical</w:t>
      </w:r>
      <w:proofErr w:type="spellEnd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269BC">
        <w:rPr>
          <w:rFonts w:ascii="Times New Roman" w:hAnsi="Times New Roman" w:cs="Times New Roman"/>
          <w:i/>
          <w:sz w:val="28"/>
          <w:szCs w:val="28"/>
          <w:lang w:val="uk-UA"/>
        </w:rPr>
        <w:t>culture</w:t>
      </w:r>
      <w:proofErr w:type="spellEnd"/>
    </w:p>
    <w:p w:rsidR="00460D12" w:rsidRPr="00F269BC" w:rsidRDefault="00460D12" w:rsidP="00DD57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536" w:rsidRPr="00F269BC" w:rsidRDefault="00340536" w:rsidP="00DD57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0536" w:rsidRPr="00F269BC" w:rsidSect="00F269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 Math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0F2"/>
    <w:multiLevelType w:val="hybridMultilevel"/>
    <w:tmpl w:val="0FDA90AE"/>
    <w:lvl w:ilvl="0" w:tplc="44B6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745F8"/>
    <w:multiLevelType w:val="hybridMultilevel"/>
    <w:tmpl w:val="E1C61DD0"/>
    <w:lvl w:ilvl="0" w:tplc="44B652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305135"/>
    <w:multiLevelType w:val="hybridMultilevel"/>
    <w:tmpl w:val="205EF60C"/>
    <w:lvl w:ilvl="0" w:tplc="C84225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17B"/>
    <w:multiLevelType w:val="hybridMultilevel"/>
    <w:tmpl w:val="5218CC9A"/>
    <w:lvl w:ilvl="0" w:tplc="44B652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64"/>
    <w:rsid w:val="00077857"/>
    <w:rsid w:val="00115EB2"/>
    <w:rsid w:val="00133011"/>
    <w:rsid w:val="00134EBE"/>
    <w:rsid w:val="001C7B88"/>
    <w:rsid w:val="002F2D8F"/>
    <w:rsid w:val="00340536"/>
    <w:rsid w:val="00382D06"/>
    <w:rsid w:val="003D523C"/>
    <w:rsid w:val="00404E66"/>
    <w:rsid w:val="00460242"/>
    <w:rsid w:val="00460D12"/>
    <w:rsid w:val="00483707"/>
    <w:rsid w:val="00494901"/>
    <w:rsid w:val="00524667"/>
    <w:rsid w:val="00587FFC"/>
    <w:rsid w:val="005F03A0"/>
    <w:rsid w:val="00697FBC"/>
    <w:rsid w:val="006A65C4"/>
    <w:rsid w:val="006A755B"/>
    <w:rsid w:val="006B1769"/>
    <w:rsid w:val="006E7FEA"/>
    <w:rsid w:val="00707189"/>
    <w:rsid w:val="007C501E"/>
    <w:rsid w:val="008758F9"/>
    <w:rsid w:val="0089355B"/>
    <w:rsid w:val="008B5CB8"/>
    <w:rsid w:val="008D548D"/>
    <w:rsid w:val="009E0A38"/>
    <w:rsid w:val="00B03080"/>
    <w:rsid w:val="00B5656B"/>
    <w:rsid w:val="00B73F52"/>
    <w:rsid w:val="00BC1D56"/>
    <w:rsid w:val="00CB63DF"/>
    <w:rsid w:val="00CD45E7"/>
    <w:rsid w:val="00D333E6"/>
    <w:rsid w:val="00DC4047"/>
    <w:rsid w:val="00DD5726"/>
    <w:rsid w:val="00DE5BE5"/>
    <w:rsid w:val="00E35AF0"/>
    <w:rsid w:val="00E57D00"/>
    <w:rsid w:val="00ED654E"/>
    <w:rsid w:val="00F15A64"/>
    <w:rsid w:val="00F269BC"/>
    <w:rsid w:val="00F5131C"/>
    <w:rsid w:val="00F607C5"/>
    <w:rsid w:val="00F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01479-14D5-4AAA-986A-72162A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3">
    <w:name w:val="A13"/>
    <w:uiPriority w:val="99"/>
    <w:rsid w:val="00494901"/>
    <w:rPr>
      <w:rFonts w:cs="Minion Pro"/>
      <w:color w:val="000000"/>
      <w:sz w:val="14"/>
      <w:szCs w:val="14"/>
    </w:rPr>
  </w:style>
  <w:style w:type="paragraph" w:customStyle="1" w:styleId="Pa6">
    <w:name w:val="Pa6"/>
    <w:basedOn w:val="a"/>
    <w:next w:val="a"/>
    <w:uiPriority w:val="99"/>
    <w:rsid w:val="00382D06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paragraph" w:styleId="a3">
    <w:name w:val="List Paragraph"/>
    <w:basedOn w:val="a"/>
    <w:uiPriority w:val="34"/>
    <w:qFormat/>
    <w:rsid w:val="00115EB2"/>
    <w:pPr>
      <w:ind w:left="720"/>
      <w:contextualSpacing/>
    </w:pPr>
  </w:style>
  <w:style w:type="character" w:customStyle="1" w:styleId="A9">
    <w:name w:val="A9"/>
    <w:uiPriority w:val="99"/>
    <w:rsid w:val="00115EB2"/>
    <w:rPr>
      <w:rFonts w:cs="Minion Pro"/>
      <w:color w:val="000000"/>
      <w:sz w:val="18"/>
      <w:szCs w:val="18"/>
    </w:rPr>
  </w:style>
  <w:style w:type="character" w:customStyle="1" w:styleId="A00">
    <w:name w:val="A0"/>
    <w:uiPriority w:val="99"/>
    <w:rsid w:val="00524667"/>
    <w:rPr>
      <w:rFonts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352-1951" TargetMode="External"/><Relationship Id="rId5" Type="http://schemas.openxmlformats.org/officeDocument/2006/relationships/hyperlink" Target="https://orcid.org/0000-0002-1352-19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5855</Words>
  <Characters>3338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</dc:creator>
  <cp:keywords/>
  <dc:description/>
  <cp:lastModifiedBy>Muzy</cp:lastModifiedBy>
  <cp:revision>7</cp:revision>
  <dcterms:created xsi:type="dcterms:W3CDTF">2020-09-04T11:49:00Z</dcterms:created>
  <dcterms:modified xsi:type="dcterms:W3CDTF">2020-09-04T12:16:00Z</dcterms:modified>
</cp:coreProperties>
</file>