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6A" w:rsidRDefault="007C1CC0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УДК 930.2:27</w:t>
      </w:r>
    </w:p>
    <w:p w:rsidR="000A426A" w:rsidRDefault="007C1CC0">
      <w:pPr>
        <w:pStyle w:val="Standard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Сытько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Кирилл Валерьевич</w:t>
      </w:r>
    </w:p>
    <w:p w:rsidR="000A426A" w:rsidRDefault="00F5262E">
      <w:pPr>
        <w:pStyle w:val="Standard"/>
        <w:spacing w:line="360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O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RCID</w:t>
      </w:r>
      <w:r w:rsidR="007C1CC0">
        <w:rPr>
          <w:rFonts w:ascii="Times New Roman" w:hAnsi="Times New Roman"/>
          <w:color w:val="000000"/>
          <w:sz w:val="28"/>
          <w:szCs w:val="28"/>
        </w:rPr>
        <w:t xml:space="preserve"> 0000-0003-3633-9797;</w:t>
      </w:r>
    </w:p>
    <w:p w:rsidR="000A426A" w:rsidRDefault="007C1CC0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кандидат исторических наук;</w:t>
      </w:r>
    </w:p>
    <w:p w:rsidR="000A426A" w:rsidRDefault="007C1CC0">
      <w:pPr>
        <w:pStyle w:val="Standard"/>
        <w:spacing w:line="360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старший научный сотрудник;</w:t>
      </w:r>
    </w:p>
    <w:p w:rsidR="000A426A" w:rsidRDefault="007C1CC0">
      <w:pPr>
        <w:pStyle w:val="Standard"/>
        <w:spacing w:line="360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Центр энциклопедических изданий ЦНБ НАН Беларуси им. Я. Коласа;</w:t>
      </w:r>
    </w:p>
    <w:p w:rsidR="000A426A" w:rsidRDefault="007C1CC0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г. Минск, Республика Беларусь;</w:t>
      </w:r>
    </w:p>
    <w:p w:rsidR="000A426A" w:rsidRDefault="0060734D">
      <w:pPr>
        <w:pStyle w:val="Standard"/>
        <w:spacing w:line="360" w:lineRule="auto"/>
        <w:jc w:val="both"/>
        <w:rPr>
          <w:color w:val="000000"/>
        </w:rPr>
      </w:pPr>
      <w:hyperlink r:id="rId7" w:history="1">
        <w:r w:rsidR="007C1CC0">
          <w:rPr>
            <w:rFonts w:ascii="Times New Roman" w:hAnsi="Times New Roman"/>
            <w:color w:val="000000"/>
            <w:sz w:val="28"/>
            <w:szCs w:val="28"/>
          </w:rPr>
          <w:t>kirylawolny@gmail.com</w:t>
        </w:r>
      </w:hyperlink>
    </w:p>
    <w:p w:rsidR="000A426A" w:rsidRDefault="000A426A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A426A" w:rsidRDefault="007C1CC0">
      <w:pPr>
        <w:pStyle w:val="Standard"/>
        <w:spacing w:line="36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МАТЕРИАЛЫ ПО ИСТОРИИ РИМСКО-КАТОЛИЧЕСКОГО КОСТЁЛА В УКРАИНЕ В СОСТАВЕ ФОНДА 3330 НАЦИОНАЛЬНОГО ИСТОРИЧЕСКОГО АРХИВА БЕЛАРУСИ</w:t>
      </w:r>
    </w:p>
    <w:p w:rsidR="000A426A" w:rsidRDefault="000A426A">
      <w:pPr>
        <w:pStyle w:val="Standard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A426A" w:rsidRDefault="007C1CC0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Рассмотрены вопросы, связанные с </w:t>
      </w:r>
      <w:proofErr w:type="spellStart"/>
      <w:r>
        <w:rPr>
          <w:rFonts w:ascii="Times New Roman" w:hAnsi="Times New Roman"/>
          <w:sz w:val="28"/>
          <w:szCs w:val="28"/>
        </w:rPr>
        <w:t>типовидовой</w:t>
      </w:r>
      <w:proofErr w:type="spellEnd"/>
      <w:r>
        <w:rPr>
          <w:rFonts w:ascii="Times New Roman" w:hAnsi="Times New Roman"/>
          <w:sz w:val="28"/>
          <w:szCs w:val="28"/>
        </w:rPr>
        <w:t>, хронологической и территориальной характеристиками фонда 3330 Национального исторического архива Беларуси (</w:t>
      </w:r>
      <w:r w:rsidRPr="000A5D5C">
        <w:rPr>
          <w:rFonts w:ascii="Times New Roman" w:hAnsi="Times New Roman"/>
          <w:i/>
          <w:sz w:val="28"/>
          <w:szCs w:val="28"/>
        </w:rPr>
        <w:t>НИАБ</w:t>
      </w:r>
      <w:r>
        <w:rPr>
          <w:rFonts w:ascii="Times New Roman" w:hAnsi="Times New Roman"/>
          <w:sz w:val="28"/>
          <w:szCs w:val="28"/>
        </w:rPr>
        <w:t>), который хранит материалы, относящиеся к территории Украины.</w:t>
      </w:r>
    </w:p>
    <w:p w:rsidR="000A426A" w:rsidRDefault="007C1CC0">
      <w:pPr>
        <w:pStyle w:val="Standard"/>
        <w:spacing w:line="360" w:lineRule="auto"/>
        <w:jc w:val="both"/>
        <w:rPr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Ключевые слова: </w:t>
      </w:r>
      <w:proofErr w:type="gramStart"/>
      <w:r>
        <w:rPr>
          <w:rFonts w:ascii="Times New Roman" w:hAnsi="Times New Roman"/>
          <w:sz w:val="28"/>
          <w:szCs w:val="28"/>
        </w:rPr>
        <w:t>Могилёвский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архидиоцез</w:t>
      </w:r>
      <w:proofErr w:type="spellEnd"/>
      <w:r>
        <w:rPr>
          <w:rFonts w:ascii="Times New Roman" w:hAnsi="Times New Roman"/>
          <w:sz w:val="28"/>
          <w:szCs w:val="28"/>
        </w:rPr>
        <w:t xml:space="preserve">, Луцко-Житомирская епархия, </w:t>
      </w:r>
      <w:proofErr w:type="spellStart"/>
      <w:r>
        <w:rPr>
          <w:rFonts w:ascii="Times New Roman" w:hAnsi="Times New Roman"/>
          <w:sz w:val="28"/>
          <w:szCs w:val="28"/>
        </w:rPr>
        <w:t>архивистика</w:t>
      </w:r>
      <w:proofErr w:type="spellEnd"/>
      <w:r>
        <w:rPr>
          <w:rFonts w:ascii="Times New Roman" w:hAnsi="Times New Roman"/>
          <w:sz w:val="28"/>
          <w:szCs w:val="28"/>
        </w:rPr>
        <w:t>, акты визитаций, атрибуция источников.</w:t>
      </w:r>
    </w:p>
    <w:p w:rsidR="000A426A" w:rsidRDefault="000A426A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A426A" w:rsidRDefault="007C1CC0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Образование в 1783 году Могилёвского </w:t>
      </w:r>
      <w:proofErr w:type="spellStart"/>
      <w:r>
        <w:rPr>
          <w:rFonts w:ascii="Times New Roman" w:hAnsi="Times New Roman"/>
          <w:sz w:val="28"/>
          <w:szCs w:val="28"/>
        </w:rPr>
        <w:t>архидиоцеза</w:t>
      </w:r>
      <w:proofErr w:type="spellEnd"/>
      <w:r>
        <w:rPr>
          <w:rFonts w:ascii="Times New Roman" w:hAnsi="Times New Roman"/>
          <w:sz w:val="28"/>
          <w:szCs w:val="28"/>
        </w:rPr>
        <w:t xml:space="preserve"> Римско-католического костёла фактически подчинило могилёвскому митрополиту все  епархии латинского обряда Российской империи, в том числе и </w:t>
      </w:r>
      <w:proofErr w:type="gramStart"/>
      <w:r>
        <w:rPr>
          <w:rFonts w:ascii="Times New Roman" w:hAnsi="Times New Roman"/>
          <w:sz w:val="28"/>
          <w:szCs w:val="28"/>
        </w:rPr>
        <w:t>Луцко-Житомирскую</w:t>
      </w:r>
      <w:proofErr w:type="gramEnd"/>
      <w:r>
        <w:rPr>
          <w:rFonts w:ascii="Times New Roman" w:hAnsi="Times New Roman"/>
          <w:sz w:val="28"/>
          <w:szCs w:val="28"/>
        </w:rPr>
        <w:t>. В статье рассмотрены характеристики материалов фонда 3330 НИАБ, в котором отложились источники по названной территории. Данный фонд был переработан автором в 2021 г. во время его сотрудничества с НИАБ по уточнению и переработке описей католических учреждений.</w:t>
      </w:r>
    </w:p>
    <w:p w:rsidR="000A426A" w:rsidRDefault="007C1CC0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Комплекс документов из 109 дел под названием  «</w:t>
      </w:r>
      <w:r>
        <w:rPr>
          <w:rFonts w:ascii="Times New Roman" w:hAnsi="Times New Roman"/>
          <w:sz w:val="28"/>
          <w:szCs w:val="28"/>
          <w:lang w:val="be-BY"/>
        </w:rPr>
        <w:t>Канцелярия визитатора монастырей Могилёвской римско-католической духовной консистории» изначально находился в Государственном ар</w:t>
      </w:r>
      <w:r w:rsidR="00FA69C9">
        <w:rPr>
          <w:rFonts w:ascii="Times New Roman" w:hAnsi="Times New Roman"/>
          <w:sz w:val="28"/>
          <w:szCs w:val="28"/>
          <w:lang w:val="be-BY"/>
        </w:rPr>
        <w:t>хиве Харьковской области УССР,</w:t>
      </w:r>
      <w:r>
        <w:rPr>
          <w:rFonts w:ascii="Times New Roman" w:hAnsi="Times New Roman"/>
          <w:sz w:val="28"/>
          <w:szCs w:val="28"/>
          <w:lang w:val="be-BY"/>
        </w:rPr>
        <w:t xml:space="preserve"> в </w:t>
      </w:r>
      <w:r>
        <w:rPr>
          <w:rFonts w:ascii="Times New Roman" w:hAnsi="Times New Roman"/>
          <w:sz w:val="28"/>
          <w:szCs w:val="28"/>
          <w:lang w:val="be-BY"/>
        </w:rPr>
        <w:lastRenderedPageBreak/>
        <w:t>1953 г. передан в Государственный исторический архив (ГИА) БССР. В 19</w:t>
      </w:r>
      <w:r w:rsidR="00FA69C9">
        <w:rPr>
          <w:rFonts w:ascii="Times New Roman" w:hAnsi="Times New Roman"/>
          <w:sz w:val="28"/>
          <w:szCs w:val="28"/>
          <w:lang w:val="be-BY"/>
        </w:rPr>
        <w:t>60 г.</w:t>
      </w:r>
      <w:r>
        <w:rPr>
          <w:rFonts w:ascii="Times New Roman" w:hAnsi="Times New Roman"/>
          <w:sz w:val="28"/>
          <w:szCs w:val="28"/>
          <w:lang w:val="be-BY"/>
        </w:rPr>
        <w:t xml:space="preserve"> он пополнился четырьмя делами из ГИА ЛитССР.</w:t>
      </w:r>
    </w:p>
    <w:p w:rsidR="000A426A" w:rsidRDefault="007C1CC0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ab/>
        <w:t>При анализе описи, составленной в 1953 г. и дополненой в 1960 г.  отмечено, что советские архивисты описанные материалы отнесли к визитациям римско-католических монастырей</w:t>
      </w:r>
      <w:r w:rsidR="009B59DA">
        <w:rPr>
          <w:rFonts w:ascii="Times New Roman" w:hAnsi="Times New Roman"/>
          <w:sz w:val="28"/>
          <w:szCs w:val="28"/>
        </w:rPr>
        <w:t xml:space="preserve"> епархии Луцка и Житомира </w:t>
      </w:r>
      <w:r>
        <w:rPr>
          <w:rFonts w:ascii="Times New Roman" w:hAnsi="Times New Roman"/>
          <w:sz w:val="28"/>
          <w:szCs w:val="28"/>
          <w:lang w:val="be-BY"/>
        </w:rPr>
        <w:t xml:space="preserve">за 1790-е–1840-е гг. При сопоставлении дел с описью и последующем их архивоведческом анализе установлено, что хронологический, типовидовой и территориальный </w:t>
      </w:r>
      <w:r w:rsidR="008C2C17">
        <w:rPr>
          <w:rFonts w:ascii="Times New Roman" w:hAnsi="Times New Roman"/>
          <w:sz w:val="28"/>
          <w:szCs w:val="28"/>
          <w:lang w:val="be-BY"/>
        </w:rPr>
        <w:t>охват дел шире заявленного</w:t>
      </w:r>
      <w:r w:rsidR="002E3CDB">
        <w:rPr>
          <w:rFonts w:ascii="Times New Roman" w:hAnsi="Times New Roman"/>
          <w:sz w:val="28"/>
          <w:szCs w:val="28"/>
          <w:lang w:val="be-BY"/>
        </w:rPr>
        <w:t xml:space="preserve">. Так, </w:t>
      </w:r>
      <w:r>
        <w:rPr>
          <w:rFonts w:ascii="Times New Roman" w:hAnsi="Times New Roman"/>
          <w:sz w:val="28"/>
          <w:szCs w:val="28"/>
          <w:lang w:val="be-BY"/>
        </w:rPr>
        <w:t>количество материалов монастырей в данном комплексе ничтожно. Фонд содержит информацию по</w:t>
      </w:r>
      <w:r w:rsidR="00387C03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2E3CDB">
        <w:rPr>
          <w:rFonts w:ascii="Times New Roman" w:hAnsi="Times New Roman"/>
          <w:sz w:val="28"/>
          <w:szCs w:val="28"/>
          <w:lang w:val="be-BY"/>
        </w:rPr>
        <w:t>Жи</w:t>
      </w:r>
      <w:r w:rsidR="00387C03">
        <w:rPr>
          <w:rFonts w:ascii="Times New Roman" w:hAnsi="Times New Roman"/>
          <w:sz w:val="28"/>
          <w:szCs w:val="28"/>
          <w:lang w:val="be-BY"/>
        </w:rPr>
        <w:t>шовскому монастырю тринитаров; Яновскому, Киевскому, Чудновскому монастырям</w:t>
      </w:r>
      <w:r w:rsidR="00173B2A">
        <w:rPr>
          <w:rFonts w:ascii="Times New Roman" w:hAnsi="Times New Roman"/>
          <w:sz w:val="28"/>
          <w:szCs w:val="28"/>
          <w:lang w:val="be-BY"/>
        </w:rPr>
        <w:t xml:space="preserve"> бернардинцев. О</w:t>
      </w:r>
      <w:r w:rsidR="008C2C17">
        <w:rPr>
          <w:rFonts w:ascii="Times New Roman" w:hAnsi="Times New Roman"/>
          <w:sz w:val="28"/>
          <w:szCs w:val="28"/>
          <w:lang w:val="be-BY"/>
        </w:rPr>
        <w:t>бщее количество</w:t>
      </w:r>
      <w:r w:rsidR="00387C03">
        <w:rPr>
          <w:rFonts w:ascii="Times New Roman" w:hAnsi="Times New Roman"/>
          <w:sz w:val="28"/>
          <w:szCs w:val="28"/>
          <w:lang w:val="be-BY"/>
        </w:rPr>
        <w:t xml:space="preserve"> материала</w:t>
      </w:r>
      <w:r>
        <w:rPr>
          <w:rFonts w:ascii="Times New Roman" w:hAnsi="Times New Roman"/>
          <w:sz w:val="28"/>
          <w:szCs w:val="28"/>
          <w:lang w:val="be-BY"/>
        </w:rPr>
        <w:t xml:space="preserve"> – четыре дела из 109.</w:t>
      </w:r>
    </w:p>
    <w:p w:rsidR="000A426A" w:rsidRDefault="007C1CC0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ab/>
        <w:t xml:space="preserve">Наиболее ранние </w:t>
      </w:r>
      <w:r w:rsidR="00216FBA">
        <w:rPr>
          <w:rFonts w:ascii="Times New Roman" w:hAnsi="Times New Roman"/>
          <w:sz w:val="28"/>
          <w:szCs w:val="28"/>
          <w:lang w:val="be-BY"/>
        </w:rPr>
        <w:t>источники</w:t>
      </w:r>
      <w:r>
        <w:rPr>
          <w:rFonts w:ascii="Times New Roman" w:hAnsi="Times New Roman"/>
          <w:sz w:val="28"/>
          <w:szCs w:val="28"/>
          <w:lang w:val="be-BY"/>
        </w:rPr>
        <w:t xml:space="preserve"> относятся к 1750-ым гг. (</w:t>
      </w:r>
      <w:r w:rsidRPr="000A5D5C">
        <w:rPr>
          <w:rFonts w:ascii="Times New Roman" w:hAnsi="Times New Roman"/>
          <w:i/>
          <w:sz w:val="28"/>
          <w:szCs w:val="28"/>
          <w:lang w:val="be-BY"/>
        </w:rPr>
        <w:t>т.е. на 40 лет ранее даты, заявленной в деле фонда</w:t>
      </w:r>
      <w:r>
        <w:rPr>
          <w:rFonts w:ascii="Times New Roman" w:hAnsi="Times New Roman"/>
          <w:sz w:val="28"/>
          <w:szCs w:val="28"/>
          <w:lang w:val="be-BY"/>
        </w:rPr>
        <w:t>). Это выписки из эрекционных дипломов и гродских книг Поволоцкой парафии за 05.11.1751; Решение Киевского капитула о наделении Фастовской парафии землей от 07.06.1753 и ины</w:t>
      </w:r>
      <w:r w:rsidR="00216FBA">
        <w:rPr>
          <w:rFonts w:ascii="Times New Roman" w:hAnsi="Times New Roman"/>
          <w:sz w:val="28"/>
          <w:szCs w:val="28"/>
          <w:lang w:val="be-BY"/>
        </w:rPr>
        <w:t>е (всего порядка 10 единиц)</w:t>
      </w:r>
      <w:r>
        <w:rPr>
          <w:rFonts w:ascii="Times New Roman" w:hAnsi="Times New Roman"/>
          <w:sz w:val="28"/>
          <w:szCs w:val="28"/>
          <w:lang w:val="be-BY"/>
        </w:rPr>
        <w:t>. Проблема атрибуции датами первоначальной описи в 1950-е гг. вызвана тем, что материалы находились в россыпи и были написаны на латинском языке. В итоге они были помещены в польскоязычные дела с маркировкой «и др[угие]».</w:t>
      </w:r>
    </w:p>
    <w:p w:rsidR="000A426A" w:rsidRDefault="007C1CC0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ab/>
        <w:t>Основной</w:t>
      </w:r>
      <w:r w:rsidR="00EC35D5">
        <w:rPr>
          <w:rFonts w:ascii="Times New Roman" w:hAnsi="Times New Roman"/>
          <w:sz w:val="28"/>
          <w:szCs w:val="28"/>
          <w:lang w:val="be-BY"/>
        </w:rPr>
        <w:t xml:space="preserve"> состав фонда – акты визитаций (</w:t>
      </w:r>
      <w:r w:rsidRPr="000A5D5C">
        <w:rPr>
          <w:rFonts w:ascii="Times New Roman" w:hAnsi="Times New Roman"/>
          <w:i/>
          <w:sz w:val="28"/>
          <w:szCs w:val="28"/>
          <w:lang w:val="be-BY"/>
        </w:rPr>
        <w:t>70% от общего количества документов</w:t>
      </w:r>
      <w:r w:rsidR="00EC35D5">
        <w:rPr>
          <w:rFonts w:ascii="Times New Roman" w:hAnsi="Times New Roman"/>
          <w:sz w:val="28"/>
          <w:szCs w:val="28"/>
          <w:lang w:val="be-BY"/>
        </w:rPr>
        <w:t>)</w:t>
      </w:r>
      <w:r>
        <w:rPr>
          <w:rFonts w:ascii="Times New Roman" w:hAnsi="Times New Roman"/>
          <w:sz w:val="28"/>
          <w:szCs w:val="28"/>
          <w:lang w:val="be-BY"/>
        </w:rPr>
        <w:t>, из которых большая часть относится к генеральной визитации 1828-1834 гг. Остальные материалы – это эрекционные дипломы, решения капитула, выписки из вечистых книг, судебные протоколы, епископские агенды, реестры библиотек, приходно-расходные ведомости, т.н. «status animarum»</w:t>
      </w:r>
      <w:r w:rsidR="00A408BA">
        <w:rPr>
          <w:rFonts w:ascii="Times New Roman" w:hAnsi="Times New Roman"/>
          <w:sz w:val="28"/>
          <w:szCs w:val="28"/>
          <w:lang w:val="be-BY"/>
        </w:rPr>
        <w:t xml:space="preserve"> (посемейные списки)</w:t>
      </w:r>
      <w:r>
        <w:rPr>
          <w:rFonts w:ascii="Times New Roman" w:hAnsi="Times New Roman"/>
          <w:sz w:val="28"/>
          <w:szCs w:val="28"/>
          <w:lang w:val="be-BY"/>
        </w:rPr>
        <w:t xml:space="preserve">, </w:t>
      </w:r>
      <w:r w:rsidR="00EC35D5">
        <w:rPr>
          <w:rFonts w:ascii="Times New Roman" w:hAnsi="Times New Roman"/>
          <w:sz w:val="28"/>
          <w:szCs w:val="28"/>
          <w:lang w:val="be-BY"/>
        </w:rPr>
        <w:t>экспликации фундушей</w:t>
      </w:r>
      <w:r>
        <w:rPr>
          <w:rFonts w:ascii="Times New Roman" w:hAnsi="Times New Roman"/>
          <w:sz w:val="28"/>
          <w:szCs w:val="28"/>
          <w:lang w:val="be-BY"/>
        </w:rPr>
        <w:t>, рапорты священнослужителей, входящие письма, метрические книги. Проблема типовидовой характеристики состава фонда аналогична проблеме атрибуции датами – латиноязычный материал, представленный в россыпи, не позволил советским архивистам провести полноценную научную обработку</w:t>
      </w:r>
      <w:r w:rsidR="00EC35D5">
        <w:rPr>
          <w:rFonts w:ascii="Times New Roman" w:hAnsi="Times New Roman"/>
          <w:sz w:val="28"/>
          <w:szCs w:val="28"/>
          <w:lang w:val="be-BY"/>
        </w:rPr>
        <w:t xml:space="preserve"> и раскрыть источниковый потенциал фонда</w:t>
      </w:r>
      <w:r>
        <w:rPr>
          <w:rFonts w:ascii="Times New Roman" w:hAnsi="Times New Roman"/>
          <w:sz w:val="28"/>
          <w:szCs w:val="28"/>
          <w:lang w:val="be-BY"/>
        </w:rPr>
        <w:t>.</w:t>
      </w:r>
    </w:p>
    <w:p w:rsidR="000A426A" w:rsidRDefault="007C1CC0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lastRenderedPageBreak/>
        <w:tab/>
        <w:t>Помимо перечисленного выше, в процессе анализа хранящихся в ф. 3330 дел установлено, что часть материалов, вычитка и атрибуция которых представляла сложности в 1953 г., была подложена в иные дела</w:t>
      </w:r>
      <w:r w:rsidR="004920DC">
        <w:rPr>
          <w:rFonts w:ascii="Times New Roman" w:hAnsi="Times New Roman"/>
          <w:sz w:val="28"/>
          <w:szCs w:val="28"/>
          <w:lang w:val="be-BY"/>
        </w:rPr>
        <w:t xml:space="preserve"> без особых помет</w:t>
      </w:r>
      <w:r>
        <w:rPr>
          <w:rFonts w:ascii="Times New Roman" w:hAnsi="Times New Roman"/>
          <w:sz w:val="28"/>
          <w:szCs w:val="28"/>
          <w:lang w:val="be-BY"/>
        </w:rPr>
        <w:t>. Выявлено 15 неатрибутированных единиц, относящихся к Богуславской, Яновской, Чигиринской, Топоринской, Селецкой, Борщаговской, Житомирской, Мошненской римско-католическим парафиям и парафиальным филиалам.</w:t>
      </w:r>
    </w:p>
    <w:p w:rsidR="000A426A" w:rsidRDefault="007C1CC0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ab/>
        <w:t>Автором</w:t>
      </w:r>
      <w:r w:rsidR="004920DC">
        <w:rPr>
          <w:rFonts w:ascii="Times New Roman" w:hAnsi="Times New Roman"/>
          <w:sz w:val="28"/>
          <w:szCs w:val="28"/>
          <w:lang w:val="be-BY"/>
        </w:rPr>
        <w:t xml:space="preserve"> также</w:t>
      </w:r>
      <w:r>
        <w:rPr>
          <w:rFonts w:ascii="Times New Roman" w:hAnsi="Times New Roman"/>
          <w:sz w:val="28"/>
          <w:szCs w:val="28"/>
          <w:lang w:val="be-BY"/>
        </w:rPr>
        <w:t xml:space="preserve"> установлено, что 16 </w:t>
      </w:r>
      <w:r w:rsidR="004920DC">
        <w:rPr>
          <w:rFonts w:ascii="Times New Roman" w:hAnsi="Times New Roman"/>
          <w:sz w:val="28"/>
          <w:szCs w:val="28"/>
          <w:lang w:val="be-BY"/>
        </w:rPr>
        <w:t>единиц, атрибутированных в 1950 </w:t>
      </w:r>
      <w:r>
        <w:rPr>
          <w:rFonts w:ascii="Times New Roman" w:hAnsi="Times New Roman"/>
          <w:sz w:val="28"/>
          <w:szCs w:val="28"/>
          <w:lang w:val="be-BY"/>
        </w:rPr>
        <w:t>гг. как документы римско-католических костёлов, относятся к греко-католическим церквям и монастырям. Так, в фонд попали материалы Горбулевской, Занковской, Модылевской, Шкуратовской, Меленевицкой, Чоповицкой, Борщевской, Карчминской, Заводовецкой, Березнянск</w:t>
      </w:r>
      <w:r w:rsidR="004920DC">
        <w:rPr>
          <w:rFonts w:ascii="Times New Roman" w:hAnsi="Times New Roman"/>
          <w:sz w:val="28"/>
          <w:szCs w:val="28"/>
          <w:lang w:val="be-BY"/>
        </w:rPr>
        <w:t xml:space="preserve">ой, Велико-Чернетынской церквей и </w:t>
      </w:r>
      <w:r>
        <w:rPr>
          <w:rFonts w:ascii="Times New Roman" w:hAnsi="Times New Roman"/>
          <w:sz w:val="28"/>
          <w:szCs w:val="28"/>
          <w:lang w:val="be-BY"/>
        </w:rPr>
        <w:t>Дермановского мона</w:t>
      </w:r>
      <w:r w:rsidR="00D15F4C">
        <w:rPr>
          <w:rFonts w:ascii="Times New Roman" w:hAnsi="Times New Roman"/>
          <w:sz w:val="28"/>
          <w:szCs w:val="28"/>
          <w:lang w:val="be-BY"/>
        </w:rPr>
        <w:t xml:space="preserve">стыря василиан за 1791-1820 гг.  </w:t>
      </w:r>
      <w:r>
        <w:rPr>
          <w:rFonts w:ascii="Times New Roman" w:hAnsi="Times New Roman"/>
          <w:sz w:val="28"/>
          <w:szCs w:val="28"/>
          <w:lang w:val="be-BY"/>
        </w:rPr>
        <w:t>Четыре единицы х</w:t>
      </w:r>
      <w:r w:rsidR="00D15F4C">
        <w:rPr>
          <w:rFonts w:ascii="Times New Roman" w:hAnsi="Times New Roman"/>
          <w:sz w:val="28"/>
          <w:szCs w:val="28"/>
          <w:lang w:val="be-BY"/>
        </w:rPr>
        <w:t>ранения относились не к территории Киевской губернии</w:t>
      </w:r>
      <w:r>
        <w:rPr>
          <w:rFonts w:ascii="Times New Roman" w:hAnsi="Times New Roman"/>
          <w:sz w:val="28"/>
          <w:szCs w:val="28"/>
          <w:lang w:val="be-BY"/>
        </w:rPr>
        <w:t xml:space="preserve">, как это заявлено в учётно-регистрационных документах, но к м. Цехановец Высокомазовецкого повета Ломжинского воеводства Царства Польского; ещё две – к </w:t>
      </w:r>
      <w:r w:rsidR="00D639E2">
        <w:rPr>
          <w:rFonts w:ascii="Times New Roman" w:hAnsi="Times New Roman"/>
          <w:sz w:val="28"/>
          <w:szCs w:val="28"/>
          <w:lang w:val="be-BY"/>
        </w:rPr>
        <w:t xml:space="preserve">территории </w:t>
      </w:r>
      <w:r w:rsidR="002F16B3">
        <w:rPr>
          <w:rFonts w:ascii="Times New Roman" w:hAnsi="Times New Roman"/>
          <w:sz w:val="28"/>
          <w:szCs w:val="28"/>
          <w:lang w:val="be-BY"/>
        </w:rPr>
        <w:t xml:space="preserve">Дубенского повета </w:t>
      </w:r>
      <w:r w:rsidR="00D639E2">
        <w:rPr>
          <w:rFonts w:ascii="Times New Roman" w:hAnsi="Times New Roman"/>
          <w:sz w:val="28"/>
          <w:szCs w:val="28"/>
          <w:lang w:val="be-BY"/>
        </w:rPr>
        <w:t xml:space="preserve">Волынской губернии. </w:t>
      </w:r>
    </w:p>
    <w:p w:rsidR="000A426A" w:rsidRDefault="007C1CC0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ab/>
        <w:t>В процессе анализа иных фондов, хранящихся в НИАБ было установлено, что согласно территориальной приналежности к ф. 3330 также относится ряд дел из ф. 1781 «Магілёўская рымска-каталіцкая кансісторыя Сінода, горад Магілёў Магілёўскага павету Магілёўскай губерні». В частности, это вся опись 1 в количестве 1423 дела</w:t>
      </w:r>
      <w:r w:rsidR="000A5D5C">
        <w:rPr>
          <w:rFonts w:ascii="Times New Roman" w:hAnsi="Times New Roman"/>
          <w:sz w:val="28"/>
          <w:szCs w:val="28"/>
          <w:lang w:val="be-BY"/>
        </w:rPr>
        <w:t xml:space="preserve"> (</w:t>
      </w:r>
      <w:r w:rsidR="000A5D5C" w:rsidRPr="000A5D5C">
        <w:rPr>
          <w:rFonts w:ascii="Times New Roman" w:hAnsi="Times New Roman"/>
          <w:i/>
          <w:sz w:val="28"/>
          <w:szCs w:val="28"/>
          <w:lang w:val="be-BY"/>
        </w:rPr>
        <w:t>метрические книги, метрические выписи и иные документы</w:t>
      </w:r>
      <w:r w:rsidR="000A5D5C">
        <w:rPr>
          <w:rFonts w:ascii="Times New Roman" w:hAnsi="Times New Roman"/>
          <w:sz w:val="28"/>
          <w:szCs w:val="28"/>
          <w:lang w:val="be-BY"/>
        </w:rPr>
        <w:t>)</w:t>
      </w:r>
      <w:r>
        <w:rPr>
          <w:rFonts w:ascii="Times New Roman" w:hAnsi="Times New Roman"/>
          <w:sz w:val="28"/>
          <w:szCs w:val="28"/>
          <w:lang w:val="be-BY"/>
        </w:rPr>
        <w:t>, а также ряд материалов описи 26 (</w:t>
      </w:r>
      <w:r w:rsidRPr="000A5D5C">
        <w:rPr>
          <w:rFonts w:ascii="Times New Roman" w:hAnsi="Times New Roman"/>
          <w:i/>
          <w:sz w:val="28"/>
          <w:szCs w:val="28"/>
          <w:lang w:val="be-BY"/>
        </w:rPr>
        <w:t>дела 1320, 1373, 1374, 1375, 1376, 1377, 1409, 1428,</w:t>
      </w:r>
      <w:r w:rsidR="006C5691" w:rsidRPr="000A5D5C">
        <w:rPr>
          <w:rFonts w:ascii="Times New Roman" w:hAnsi="Times New Roman"/>
          <w:i/>
          <w:sz w:val="28"/>
          <w:szCs w:val="28"/>
          <w:lang w:val="be-BY"/>
        </w:rPr>
        <w:t xml:space="preserve"> 1442, 1468</w:t>
      </w:r>
      <w:r w:rsidR="006C5691">
        <w:rPr>
          <w:rFonts w:ascii="Times New Roman" w:hAnsi="Times New Roman"/>
          <w:sz w:val="28"/>
          <w:szCs w:val="28"/>
          <w:lang w:val="be-BY"/>
        </w:rPr>
        <w:t>) Обе эти описи</w:t>
      </w:r>
      <w:r>
        <w:rPr>
          <w:rFonts w:ascii="Times New Roman" w:hAnsi="Times New Roman"/>
          <w:sz w:val="28"/>
          <w:szCs w:val="28"/>
          <w:lang w:val="be-BY"/>
        </w:rPr>
        <w:t xml:space="preserve"> были переданы в Минск из Харькова в 1960-е г</w:t>
      </w:r>
      <w:r w:rsidR="006C5691">
        <w:rPr>
          <w:rFonts w:ascii="Times New Roman" w:hAnsi="Times New Roman"/>
          <w:sz w:val="28"/>
          <w:szCs w:val="28"/>
          <w:lang w:val="be-BY"/>
        </w:rPr>
        <w:t>г</w:t>
      </w:r>
      <w:r>
        <w:rPr>
          <w:rFonts w:ascii="Times New Roman" w:hAnsi="Times New Roman"/>
          <w:sz w:val="28"/>
          <w:szCs w:val="28"/>
          <w:lang w:val="be-BY"/>
        </w:rPr>
        <w:t>. Причиной данного явления можно назвать неукоснительное следование т.н. «принципу провиньенции», который активно внедрялся в советской архивистике, но, как показывает практика, не всегда был актуален в процессе систематизации и упорядочения дел в фонды. Так, в данном случае паттерном, который объединял дела по принципу фондообразователя, была названа Могилёвская римско-католическая консистория, которая в административном плане охватывала тер</w:t>
      </w:r>
      <w:r w:rsidR="006C5691">
        <w:rPr>
          <w:rFonts w:ascii="Times New Roman" w:hAnsi="Times New Roman"/>
          <w:sz w:val="28"/>
          <w:szCs w:val="28"/>
          <w:lang w:val="be-BY"/>
        </w:rPr>
        <w:t xml:space="preserve">риторию всей </w:t>
      </w:r>
      <w:r w:rsidR="006C5691">
        <w:rPr>
          <w:rFonts w:ascii="Times New Roman" w:hAnsi="Times New Roman"/>
          <w:sz w:val="28"/>
          <w:szCs w:val="28"/>
          <w:lang w:val="be-BY"/>
        </w:rPr>
        <w:lastRenderedPageBreak/>
        <w:t>Российской империи. В</w:t>
      </w:r>
      <w:r>
        <w:rPr>
          <w:rFonts w:ascii="Times New Roman" w:hAnsi="Times New Roman"/>
          <w:sz w:val="28"/>
          <w:szCs w:val="28"/>
          <w:lang w:val="be-BY"/>
        </w:rPr>
        <w:t xml:space="preserve"> то</w:t>
      </w:r>
      <w:r w:rsidR="006C5691">
        <w:rPr>
          <w:rFonts w:ascii="Times New Roman" w:hAnsi="Times New Roman"/>
          <w:sz w:val="28"/>
          <w:szCs w:val="28"/>
          <w:lang w:val="be-BY"/>
        </w:rPr>
        <w:t xml:space="preserve"> же время</w:t>
      </w:r>
      <w:r>
        <w:rPr>
          <w:rFonts w:ascii="Times New Roman" w:hAnsi="Times New Roman"/>
          <w:sz w:val="28"/>
          <w:szCs w:val="28"/>
          <w:lang w:val="be-BY"/>
        </w:rPr>
        <w:t xml:space="preserve"> в состав Могилёвской архиепархии на правах суфраганий входило большое количество епископств, ведущих свою обособленную </w:t>
      </w:r>
      <w:r w:rsidR="006C5691">
        <w:rPr>
          <w:rFonts w:ascii="Times New Roman" w:hAnsi="Times New Roman"/>
          <w:sz w:val="28"/>
          <w:szCs w:val="28"/>
          <w:lang w:val="be-BY"/>
        </w:rPr>
        <w:t xml:space="preserve">социально-культурную и </w:t>
      </w:r>
      <w:r>
        <w:rPr>
          <w:rFonts w:ascii="Times New Roman" w:hAnsi="Times New Roman"/>
          <w:sz w:val="28"/>
          <w:szCs w:val="28"/>
          <w:lang w:val="be-BY"/>
        </w:rPr>
        <w:t>религиозную деятельность. В итоге в беларусских архивах образовались целые фонды и описи, территориально относящиеся к Украине. В данном случае более логичным вариантом упорядочения для такой огромной территории было бы применение принципа пертиненции, который объединил бы дела в фонды согласно территориальной логике.</w:t>
      </w:r>
    </w:p>
    <w:p w:rsidR="000A426A" w:rsidRDefault="007C1CC0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ab/>
        <w:t xml:space="preserve">В процессе </w:t>
      </w:r>
      <w:r w:rsidR="00C75A3B">
        <w:rPr>
          <w:rFonts w:ascii="Times New Roman" w:hAnsi="Times New Roman"/>
          <w:sz w:val="28"/>
          <w:szCs w:val="28"/>
          <w:lang w:val="be-BY"/>
        </w:rPr>
        <w:t xml:space="preserve">авторской обработки упомянутых </w:t>
      </w:r>
      <w:r>
        <w:rPr>
          <w:rFonts w:ascii="Times New Roman" w:hAnsi="Times New Roman"/>
          <w:sz w:val="28"/>
          <w:szCs w:val="28"/>
          <w:lang w:val="be-BY"/>
        </w:rPr>
        <w:t xml:space="preserve"> материалов, фонд получил новое название «Канцылярыя Кіеўскай дыяцэзіі</w:t>
      </w:r>
      <w:r w:rsidR="00C75A3B">
        <w:rPr>
          <w:rFonts w:ascii="Times New Roman" w:hAnsi="Times New Roman"/>
          <w:sz w:val="28"/>
          <w:szCs w:val="28"/>
          <w:lang w:val="be-BY"/>
        </w:rPr>
        <w:t xml:space="preserve"> рымска-каталіцкага касцёла, г. </w:t>
      </w:r>
      <w:r>
        <w:rPr>
          <w:rFonts w:ascii="Times New Roman" w:hAnsi="Times New Roman"/>
          <w:sz w:val="28"/>
          <w:szCs w:val="28"/>
          <w:lang w:val="be-BY"/>
        </w:rPr>
        <w:t xml:space="preserve">Кіеў Кіеўскага павету Кіеўскай губерні, з 1792 г. – Луцка-Жытомірскай дыяцэзіі Магілёўскай архідыяцэзіі рымска-каталіцкага касцёла, г. Жытомір Жытомірскага павету Валынскай губерні». В описи учтены неописанные ранее материалы. Часть документов передана в иные фонды согласно </w:t>
      </w:r>
      <w:r w:rsidR="00C75A3B">
        <w:rPr>
          <w:rFonts w:ascii="Times New Roman" w:hAnsi="Times New Roman"/>
          <w:sz w:val="28"/>
          <w:szCs w:val="28"/>
          <w:lang w:val="be-BY"/>
        </w:rPr>
        <w:t>происхождению. О</w:t>
      </w:r>
      <w:r>
        <w:rPr>
          <w:rFonts w:ascii="Times New Roman" w:hAnsi="Times New Roman"/>
          <w:sz w:val="28"/>
          <w:szCs w:val="28"/>
          <w:lang w:val="be-BY"/>
        </w:rPr>
        <w:t>пись включает 121 единицу за 05.11.1751–1843 гг. на латинском, польском и русском языках. После переработки в нее вошли материалы костёлов, расположенных на территории Богуславского, Бердичевского, Васильковского, Житомирского, Звенигородского, Сквирского Киевского, Липовецкого, Луцкого, Махновского, Овручского, Радомышльского, Сакальского, Таращанского, Владимирского, Уманьского, Черкасского, Чигринского поветов Киевской губерни, а также Дубенского повета Волынской губерни.</w:t>
      </w:r>
    </w:p>
    <w:p w:rsidR="000A426A" w:rsidRDefault="00C75A3B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ab/>
        <w:t>Н</w:t>
      </w:r>
      <w:r w:rsidR="007C1CC0">
        <w:rPr>
          <w:rFonts w:ascii="Times New Roman" w:hAnsi="Times New Roman"/>
          <w:sz w:val="28"/>
          <w:szCs w:val="28"/>
          <w:lang w:val="be-BY"/>
        </w:rPr>
        <w:t>еобходимо отметить, что исходя из состава фонда 3330, его документы имеют несомненную ценность как источник по истории Римско-католического костёла на территории Украины в середине XVIІI – середине XIX вв.</w:t>
      </w:r>
    </w:p>
    <w:p w:rsidR="000A426A" w:rsidRDefault="007C1CC0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ab/>
      </w:r>
    </w:p>
    <w:p w:rsidR="000A426A" w:rsidRDefault="007C1CC0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UDC 930.2:27</w:t>
      </w:r>
    </w:p>
    <w:p w:rsidR="000A426A" w:rsidRDefault="007C1CC0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Kiryl Sytsko,</w:t>
      </w:r>
    </w:p>
    <w:p w:rsidR="000A426A" w:rsidRDefault="00F5262E">
      <w:pPr>
        <w:pStyle w:val="Standard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/>
          <w:color w:val="000000"/>
          <w:sz w:val="28"/>
          <w:szCs w:val="28"/>
          <w:lang w:val="be-BY"/>
        </w:rPr>
        <w:t>O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RCID</w:t>
      </w:r>
      <w:bookmarkStart w:id="0" w:name="_GoBack"/>
      <w:bookmarkEnd w:id="0"/>
      <w:r w:rsidR="007C1CC0">
        <w:rPr>
          <w:rFonts w:ascii="Times New Roman" w:hAnsi="Times New Roman"/>
          <w:color w:val="000000"/>
          <w:sz w:val="28"/>
          <w:szCs w:val="28"/>
          <w:lang w:val="be-BY"/>
        </w:rPr>
        <w:t xml:space="preserve"> 0000-0003-3633-9797;</w:t>
      </w:r>
    </w:p>
    <w:p w:rsidR="000A426A" w:rsidRDefault="007C1CC0">
      <w:pPr>
        <w:pStyle w:val="Standard"/>
        <w:autoSpaceDE w:val="0"/>
        <w:spacing w:line="360" w:lineRule="auto"/>
        <w:jc w:val="both"/>
        <w:rPr>
          <w:rFonts w:ascii="Times New Roman" w:hAnsi="Times New Roman"/>
          <w:iCs/>
          <w:sz w:val="28"/>
          <w:szCs w:val="28"/>
          <w:lang w:val="en-US"/>
        </w:rPr>
      </w:pPr>
      <w:r>
        <w:rPr>
          <w:rFonts w:ascii="Times New Roman" w:hAnsi="Times New Roman"/>
          <w:iCs/>
          <w:sz w:val="28"/>
          <w:szCs w:val="28"/>
          <w:lang w:val="en-US"/>
        </w:rPr>
        <w:t>Candidate of Historical Sciences,</w:t>
      </w:r>
    </w:p>
    <w:p w:rsidR="000A426A" w:rsidRDefault="007C1CC0">
      <w:pPr>
        <w:pStyle w:val="Standard"/>
        <w:autoSpaceDE w:val="0"/>
        <w:spacing w:line="360" w:lineRule="auto"/>
        <w:jc w:val="both"/>
        <w:rPr>
          <w:rFonts w:ascii="Times New Roman" w:hAnsi="Times New Roman"/>
          <w:iCs/>
          <w:sz w:val="28"/>
          <w:szCs w:val="28"/>
          <w:lang w:val="en-US"/>
        </w:rPr>
      </w:pPr>
      <w:r>
        <w:rPr>
          <w:rFonts w:ascii="Times New Roman" w:hAnsi="Times New Roman"/>
          <w:iCs/>
          <w:sz w:val="28"/>
          <w:szCs w:val="28"/>
          <w:lang w:val="en-US"/>
        </w:rPr>
        <w:lastRenderedPageBreak/>
        <w:t xml:space="preserve">Senior Research Fellow, Center for encyclopedic publications CSL </w:t>
      </w:r>
      <w:proofErr w:type="spellStart"/>
      <w:proofErr w:type="gramStart"/>
      <w:r>
        <w:rPr>
          <w:rFonts w:ascii="Times New Roman" w:hAnsi="Times New Roman"/>
          <w:iCs/>
          <w:sz w:val="28"/>
          <w:szCs w:val="28"/>
          <w:lang w:val="en-US"/>
        </w:rPr>
        <w:t>n.a</w:t>
      </w:r>
      <w:proofErr w:type="spellEnd"/>
      <w:proofErr w:type="gramEnd"/>
      <w:r>
        <w:rPr>
          <w:rFonts w:ascii="Times New Roman" w:hAnsi="Times New Roman"/>
          <w:iCs/>
          <w:sz w:val="28"/>
          <w:szCs w:val="28"/>
          <w:lang w:val="en-US"/>
        </w:rPr>
        <w:t>. Y. Kolas of NASB;</w:t>
      </w:r>
    </w:p>
    <w:p w:rsidR="000A426A" w:rsidRPr="0076726D" w:rsidRDefault="007C1CC0">
      <w:pPr>
        <w:pStyle w:val="Standard"/>
        <w:autoSpaceDE w:val="0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iCs/>
          <w:sz w:val="28"/>
          <w:szCs w:val="28"/>
          <w:lang w:val="en-US"/>
        </w:rPr>
        <w:t>Minsk, Republic of Belarus</w:t>
      </w:r>
    </w:p>
    <w:p w:rsidR="000A426A" w:rsidRDefault="0060734D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be-BY"/>
        </w:rPr>
      </w:pPr>
      <w:hyperlink r:id="rId8" w:history="1">
        <w:r w:rsidR="007C1CC0">
          <w:rPr>
            <w:rFonts w:ascii="Times New Roman" w:hAnsi="Times New Roman"/>
            <w:sz w:val="28"/>
            <w:szCs w:val="28"/>
            <w:lang w:val="be-BY"/>
          </w:rPr>
          <w:t>kirylawolny@gmail.com</w:t>
        </w:r>
      </w:hyperlink>
      <w:r w:rsidR="007C1CC0">
        <w:rPr>
          <w:rFonts w:ascii="Times New Roman" w:hAnsi="Times New Roman"/>
          <w:color w:val="000000"/>
          <w:sz w:val="28"/>
          <w:szCs w:val="28"/>
          <w:lang w:val="be-BY"/>
        </w:rPr>
        <w:t xml:space="preserve"> </w:t>
      </w:r>
      <w:r w:rsidR="007C1CC0">
        <w:rPr>
          <w:rFonts w:ascii="Times New Roman" w:hAnsi="Times New Roman"/>
          <w:sz w:val="28"/>
          <w:szCs w:val="28"/>
          <w:lang w:val="be-BY"/>
        </w:rPr>
        <w:tab/>
      </w:r>
    </w:p>
    <w:p w:rsidR="000A426A" w:rsidRDefault="007C1CC0">
      <w:pPr>
        <w:pStyle w:val="Standard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be-BY"/>
        </w:rPr>
      </w:pPr>
      <w:r>
        <w:rPr>
          <w:rFonts w:ascii="Times New Roman" w:hAnsi="Times New Roman"/>
          <w:b/>
          <w:bCs/>
          <w:sz w:val="28"/>
          <w:szCs w:val="28"/>
          <w:lang w:val="be-BY"/>
        </w:rPr>
        <w:t>MATERIALS ON THE HISTORY OF THE ROMAN-CATHOLIC CHURCH IN UKRAINE AS A FOUNDATION 3330 OF THE NATIONAL HISTORICAL ARCHIVE OF BELARUS</w:t>
      </w:r>
    </w:p>
    <w:p w:rsidR="000A426A" w:rsidRDefault="007C1CC0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The issues related to the typical, chronological and territorial characteristics of the fund 3330 of the National Hi</w:t>
      </w:r>
      <w:r w:rsidR="0076726D">
        <w:rPr>
          <w:rFonts w:ascii="Times New Roman" w:hAnsi="Times New Roman"/>
          <w:sz w:val="28"/>
          <w:szCs w:val="28"/>
          <w:lang w:val="be-BY"/>
        </w:rPr>
        <w:t>storical Archives of Belarus (N</w:t>
      </w:r>
      <w:r w:rsidR="0076726D"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lang w:val="be-BY"/>
        </w:rPr>
        <w:t>AB), which stores materials related to the territory of Ukraine, are considered.</w:t>
      </w:r>
    </w:p>
    <w:p w:rsidR="000A426A" w:rsidRDefault="007C1CC0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i/>
          <w:iCs/>
          <w:sz w:val="28"/>
          <w:szCs w:val="28"/>
          <w:lang w:val="be-BY"/>
        </w:rPr>
        <w:t>Key words:</w:t>
      </w:r>
      <w:r>
        <w:rPr>
          <w:rFonts w:ascii="Times New Roman" w:hAnsi="Times New Roman"/>
          <w:sz w:val="28"/>
          <w:szCs w:val="28"/>
          <w:lang w:val="be-BY"/>
        </w:rPr>
        <w:t xml:space="preserve"> Mogilev archdiocese, Lutsk-Zhytomyr diocese, archivistics, acts of visits, attribution of sources.</w:t>
      </w:r>
    </w:p>
    <w:sectPr w:rsidR="000A426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34D" w:rsidRDefault="0060734D">
      <w:r>
        <w:separator/>
      </w:r>
    </w:p>
  </w:endnote>
  <w:endnote w:type="continuationSeparator" w:id="0">
    <w:p w:rsidR="0060734D" w:rsidRDefault="0060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34D" w:rsidRDefault="0060734D">
      <w:r>
        <w:rPr>
          <w:color w:val="000000"/>
        </w:rPr>
        <w:separator/>
      </w:r>
    </w:p>
  </w:footnote>
  <w:footnote w:type="continuationSeparator" w:id="0">
    <w:p w:rsidR="0060734D" w:rsidRDefault="00607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A426A"/>
    <w:rsid w:val="000A426A"/>
    <w:rsid w:val="000A5D5C"/>
    <w:rsid w:val="00173B2A"/>
    <w:rsid w:val="00216FBA"/>
    <w:rsid w:val="00286406"/>
    <w:rsid w:val="002E3CDB"/>
    <w:rsid w:val="002F16B3"/>
    <w:rsid w:val="00387C03"/>
    <w:rsid w:val="0045210A"/>
    <w:rsid w:val="004920DC"/>
    <w:rsid w:val="00517E72"/>
    <w:rsid w:val="0060734D"/>
    <w:rsid w:val="006C5691"/>
    <w:rsid w:val="0076726D"/>
    <w:rsid w:val="007C1CC0"/>
    <w:rsid w:val="008C2C17"/>
    <w:rsid w:val="009A4B3D"/>
    <w:rsid w:val="009B59DA"/>
    <w:rsid w:val="009D2C93"/>
    <w:rsid w:val="00A408BA"/>
    <w:rsid w:val="00B95ED1"/>
    <w:rsid w:val="00C75A3B"/>
    <w:rsid w:val="00D15F4C"/>
    <w:rsid w:val="00D639E2"/>
    <w:rsid w:val="00EC35D5"/>
    <w:rsid w:val="00F5262E"/>
    <w:rsid w:val="00FA69C9"/>
    <w:rsid w:val="00FD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ylawoln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rylawolny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972</Words>
  <Characters>6887</Characters>
  <Application>Microsoft Office Word</Application>
  <DocSecurity>0</DocSecurity>
  <Lines>135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Сытько Кирилл Валерьевич</dc:creator>
  <cp:lastModifiedBy>Сытько Кирилл Валерьевич</cp:lastModifiedBy>
  <cp:revision>23</cp:revision>
  <dcterms:created xsi:type="dcterms:W3CDTF">2021-07-11T19:20:00Z</dcterms:created>
  <dcterms:modified xsi:type="dcterms:W3CDTF">2021-07-19T06:33:00Z</dcterms:modified>
</cp:coreProperties>
</file>