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pageBreakBefore w:val="false"/>
        <w:spacing w:lineRule="auto" w:line="360"/>
        <w:ind w:left="0" w:right="0" w:hanging="0"/>
        <w:jc w:val="left"/>
        <w:rPr>
          <w:position w:val="0"/>
          <w:sz w:val="24"/>
          <w:vertAlign w:val="baseline"/>
        </w:rPr>
      </w:pPr>
      <w:r>
        <w:rPr>
          <w:rFonts w:ascii="Times New Roman" w:hAnsi="Times New Roman"/>
          <w:position w:val="0"/>
          <w:sz w:val="28"/>
          <w:sz w:val="28"/>
          <w:szCs w:val="28"/>
          <w:vertAlign w:val="baseline"/>
        </w:rPr>
        <w:t>УДК 021.1:37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position w:val="0"/>
          <w:sz w:val="28"/>
          <w:sz w:val="28"/>
          <w:szCs w:val="28"/>
          <w:vertAlign w:val="baseline"/>
        </w:rPr>
        <w:t>5</w:t>
      </w:r>
    </w:p>
    <w:p>
      <w:pPr>
        <w:pStyle w:val="Normal1"/>
        <w:pageBreakBefore w:val="false"/>
        <w:spacing w:lineRule="auto" w:line="360"/>
        <w:ind w:left="0" w:right="0" w:hanging="0"/>
        <w:jc w:val="left"/>
        <w:rPr>
          <w:position w:val="0"/>
          <w:sz w:val="24"/>
          <w:vertAlign w:val="baseline"/>
        </w:rPr>
      </w:pPr>
      <w:r>
        <w:rPr>
          <w:rFonts w:ascii="Times New Roman" w:hAnsi="Times New Roman"/>
          <w:b/>
          <w:position w:val="0"/>
          <w:sz w:val="28"/>
          <w:sz w:val="28"/>
          <w:szCs w:val="28"/>
          <w:vertAlign w:val="baseline"/>
        </w:rPr>
        <w:t>Гуренко Євгенія Юріївна,</w:t>
      </w:r>
    </w:p>
    <w:p>
      <w:pPr>
        <w:pStyle w:val="Normal1"/>
        <w:pageBreakBefore w:val="false"/>
        <w:spacing w:lineRule="auto" w:line="360"/>
        <w:ind w:left="0" w:right="0" w:hanging="0"/>
        <w:jc w:val="left"/>
        <w:rPr>
          <w:position w:val="0"/>
          <w:sz w:val="24"/>
          <w:vertAlign w:val="baseline"/>
        </w:rPr>
      </w:pPr>
      <w:r>
        <w:rPr>
          <w:rFonts w:ascii="Times New Roman" w:hAnsi="Times New Roman"/>
          <w:position w:val="0"/>
          <w:sz w:val="28"/>
          <w:sz w:val="28"/>
          <w:szCs w:val="28"/>
          <w:vertAlign w:val="baseline"/>
        </w:rPr>
        <w:t>молодший науковий співробітник,</w:t>
      </w:r>
    </w:p>
    <w:p>
      <w:pPr>
        <w:pStyle w:val="Normal1"/>
        <w:pageBreakBefore w:val="false"/>
        <w:spacing w:lineRule="auto" w:line="360"/>
        <w:ind w:left="0" w:right="0" w:hanging="0"/>
        <w:jc w:val="left"/>
        <w:rPr>
          <w:position w:val="0"/>
          <w:sz w:val="24"/>
          <w:vertAlign w:val="baseline"/>
        </w:rPr>
      </w:pPr>
      <w:r>
        <w:rPr>
          <w:rFonts w:ascii="Times New Roman" w:hAnsi="Times New Roman"/>
          <w:position w:val="0"/>
          <w:sz w:val="28"/>
          <w:sz w:val="28"/>
          <w:szCs w:val="28"/>
          <w:vertAlign w:val="baseline"/>
        </w:rPr>
        <w:t>Національна бібліотека України імені В. І. Вернадського,</w:t>
      </w:r>
    </w:p>
    <w:p>
      <w:pPr>
        <w:pStyle w:val="Normal1"/>
        <w:pageBreakBefore w:val="false"/>
        <w:spacing w:lineRule="auto" w:line="360"/>
        <w:ind w:left="0" w:right="0" w:hanging="0"/>
        <w:jc w:val="left"/>
        <w:rPr>
          <w:position w:val="0"/>
          <w:sz w:val="24"/>
          <w:vertAlign w:val="baseline"/>
        </w:rPr>
      </w:pPr>
      <w:r>
        <w:rPr>
          <w:rFonts w:ascii="Times New Roman" w:hAnsi="Times New Roman"/>
          <w:position w:val="0"/>
          <w:sz w:val="28"/>
          <w:sz w:val="28"/>
          <w:szCs w:val="28"/>
          <w:vertAlign w:val="baseline"/>
        </w:rPr>
        <w:t>Київ, Україна</w:t>
      </w:r>
    </w:p>
    <w:p>
      <w:pPr>
        <w:pStyle w:val="Normal1"/>
        <w:pageBreakBefore w:val="false"/>
        <w:spacing w:lineRule="auto" w:line="360" w:before="57" w:after="57"/>
        <w:ind w:left="0" w:right="0" w:hanging="0"/>
        <w:jc w:val="left"/>
        <w:rPr>
          <w:position w:val="0"/>
          <w:sz w:val="24"/>
          <w:vertAlign w:val="baseli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>е-mail: genadinike@gmail.com</w:t>
      </w:r>
    </w:p>
    <w:p>
      <w:pPr>
        <w:pStyle w:val="Normal1"/>
        <w:pageBreakBefore w:val="false"/>
        <w:spacing w:lineRule="auto" w:line="360" w:before="57" w:after="57"/>
        <w:ind w:left="0" w:right="0" w:hanging="0"/>
        <w:jc w:val="left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1"/>
        <w:pageBreakBefore w:val="false"/>
        <w:spacing w:lineRule="auto" w:line="360"/>
        <w:jc w:val="center"/>
        <w:rPr>
          <w:b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ПРО НЕОБХІДНІСТЬ ЄДИНОЇ СТРУКТУРИ МАТЕМАТИЧНОГО ТА ПРИРОДНИЧИХ РОЗДІЛІВ РУБРИКАТОРА НБУВ</w:t>
      </w:r>
    </w:p>
    <w:p>
      <w:pPr>
        <w:pStyle w:val="Normal1"/>
        <w:pageBreakBefore w:val="false"/>
        <w:spacing w:lineRule="auto" w:line="360" w:before="0" w:after="0"/>
        <w:ind w:left="0" w:right="0" w:hanging="0"/>
        <w:jc w:val="both"/>
        <w:rPr>
          <w:rFonts w:ascii="Times New Roman" w:hAnsi="Times New Roman"/>
          <w:position w:val="0"/>
          <w:sz w:val="20"/>
          <w:sz w:val="20"/>
          <w:szCs w:val="20"/>
          <w:vertAlign w:val="baseline"/>
        </w:rPr>
      </w:pPr>
      <w:r>
        <w:rPr>
          <w:rFonts w:ascii="Times New Roman" w:hAnsi="Times New Roman"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14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ascii="Times New Roman" w:hAnsi="Times New Roman"/>
          <w:sz w:val="28"/>
          <w:szCs w:val="28"/>
        </w:rPr>
        <w:t>У статті р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озглянуто питання </w:t>
      </w:r>
      <w:r>
        <w:rPr>
          <w:rFonts w:ascii="Times New Roman" w:hAnsi="Times New Roman"/>
          <w:sz w:val="28"/>
          <w:szCs w:val="28"/>
        </w:rPr>
        <w:t>необхід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ност</w:t>
      </w:r>
      <w:r>
        <w:rPr>
          <w:rFonts w:ascii="Times New Roman" w:hAnsi="Times New Roman"/>
          <w:sz w:val="28"/>
          <w:szCs w:val="28"/>
        </w:rPr>
        <w:t>і удосконалення структури Рубрикатора НБУВ, зокрема, його природничих розділів, як єдиної, цілісної системи класифікації. Зроблена пропозиція до актуалізації розділів, що стосуються вивчення і викладання математики та природничих дисциплін.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140"/>
        <w:ind w:left="0" w:right="0" w:hanging="0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Ключові слова: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</w:t>
      </w:r>
      <w:r>
        <w:rPr>
          <w:rFonts w:ascii="Times New Roman" w:hAnsi="Times New Roman"/>
          <w:sz w:val="28"/>
          <w:szCs w:val="28"/>
        </w:rPr>
        <w:t>бібліотечні ресурси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, </w:t>
      </w:r>
      <w:r>
        <w:rPr>
          <w:rFonts w:ascii="Times New Roman" w:hAnsi="Times New Roman"/>
          <w:sz w:val="28"/>
          <w:szCs w:val="28"/>
        </w:rPr>
        <w:t>структура  Рубрикатора, викладання природничих дисциплін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1"/>
        <w:spacing w:lineRule="auto" w:line="360"/>
        <w:ind w:firstLine="720"/>
        <w:jc w:val="both"/>
        <w:rPr>
          <w:color w:val="22222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Національній бібліотеці України імені В. І. Вернадського продовжується робота з удосконалення архітектури та інформаційної технології </w:t>
      </w:r>
      <w:r>
        <w:rPr>
          <w:rFonts w:ascii="Times New Roman" w:hAnsi="Times New Roman"/>
          <w:color w:val="222222"/>
          <w:sz w:val="28"/>
          <w:szCs w:val="28"/>
        </w:rPr>
        <w:t>«Н</w:t>
      </w:r>
      <w:r>
        <w:rPr>
          <w:rFonts w:ascii="Times New Roman" w:hAnsi="Times New Roman"/>
          <w:sz w:val="28"/>
          <w:szCs w:val="28"/>
        </w:rPr>
        <w:t>аціональної електронної бібліотеки України</w:t>
      </w:r>
      <w:r>
        <w:rPr>
          <w:rFonts w:ascii="Times New Roman" w:hAnsi="Times New Roman"/>
          <w:color w:val="222222"/>
          <w:sz w:val="28"/>
          <w:szCs w:val="28"/>
        </w:rPr>
        <w:t xml:space="preserve">», зокрема, розробки та актуалізації Рубрикатора НБУВ як інструменту наукової класифікації все більш складної інформації. </w:t>
      </w:r>
    </w:p>
    <w:p>
      <w:pPr>
        <w:pStyle w:val="Normal1"/>
        <w:spacing w:lineRule="auto" w:line="360"/>
        <w:ind w:firstLine="720"/>
        <w:jc w:val="both"/>
        <w:rPr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>Метою написання тезисів стала необхідність вирішення деяких проблем, що виникли в процесі створення єдиної, цілісної структури розділів математики та природничих наук Рубрикатора НБУВ, консолідованого підходу до класифікації інформаційних ресурсів даної тематики. Адже таблиці ББК, покладені в основу Рубрикатора НБУВ, були видані в 1961-62 р. минулого століття (лише деякі в 1980-х, зокрема, доповнення до окремих розділів), над створенням сучасного Рубрикатора протягом багатьох років працювали бібліотекарі-систематизатори зі своїм, не завжди єдиним підходом до класифікації все більш складних документів. При цьому в одних розділах використовувалися таблиці типових ділень 60-х років, в інших – останні таблиці 1988 р. Особливо це торкнулося рубрик щодо методології природничих наук, а також вивчення та викладання цих дисциплін у навчальних закладах. Останні таблиці дали можливість більш повно відобразити математичні, фізичні, філософські та інші методи природничих наук, тому більшість розділів поступово було перебудовано за цими таблицями класифікації.</w:t>
      </w:r>
    </w:p>
    <w:p>
      <w:pPr>
        <w:pStyle w:val="Normal1"/>
        <w:spacing w:lineRule="auto" w:line="360"/>
        <w:ind w:firstLine="720"/>
        <w:jc w:val="both"/>
        <w:rPr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>Що ж до вивчення і викладання математики, природничих, економічних дисциплин, на жаль, картина зовсім інша. Про єдину структуру цих розділів говорить поки що не доводиться. Справа в тому, що за таблицами бібліотечної класифікації у розділах знань мали збиратися лише документи щодо вищої та середньої спеціальної освіти. Вся література щодо вивчення і викладання окремих дисциплін у середніх загальноосвітніх закладах мала збиратися у розділі «Ч Педагогіка». Однак такої літератури було дуже багато, і в 90-х роках на засіданні методичної ради було прийнято рішення збирати ці документи у відповідних розділах Рубрикатора НБУВ.</w:t>
      </w:r>
    </w:p>
    <w:p>
      <w:pPr>
        <w:pStyle w:val="Normal1"/>
        <w:spacing w:lineRule="auto" w:line="360"/>
        <w:ind w:firstLine="720"/>
        <w:jc w:val="both"/>
        <w:rPr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 xml:space="preserve">У цій статті не розглядається питання доцільності зберігання у фондах НБУВ разом з науковими документами безлічі посібників для учнів та вчителів загальноосвітніх шкіл, які не є науковою цінністю. Була задача систематизувати всі документи щодо вивчення і викладання математики та природничих дисциплін у відповідних розділах знань, оскільки вибір таблиць, за відсутності єдиної схеми, вирішувався кожним систематизатором самостійно. </w:t>
      </w:r>
    </w:p>
    <w:p>
      <w:pPr>
        <w:pStyle w:val="Normal1"/>
        <w:spacing w:lineRule="auto" w:line="360"/>
        <w:ind w:firstLine="720"/>
        <w:jc w:val="both"/>
        <w:rPr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>Треба сказати, що останні таблиці 1988 р. досконаліші с погляду зручності класифікації, ніж таблиці 60-х років. В них дуже добре представлені зміст та методи викладання, не потрібно в кожному індексі використовувати територіальні ділення, що не має ніякого сенсу для методів навчання, а потрібно лише там, де мова йде про освіту в окремих країнах. Наприклад, у розділі «В3 Фізичні науки» індекс, що відображає методику викладання фізики у загальноосвітньої школі, виглядає так: «В3 р(4УКР)21-3» за старими таблицями, у розділі «Г Хімічні науки» аналогічний індекс виглядає: «Г. р21-3 Методика викладання хімії у загальноосвітніх навчальних закладах». Цьому індексу цілком відповідає індекс таблиць УДК 54:373.3.02, тому що в даному випадку в системі УДК територіальні ділення також не використовуються. Якщо ж потрібно відобразити документи щодо освіти інших країн, к індексу додаються територіальні ділення, наприклад: «В1 р(7СПО)3 Вища математична освіта в США», аналогічно за системою УДК: 51:378(73).</w:t>
      </w:r>
    </w:p>
    <w:p>
      <w:pPr>
        <w:pStyle w:val="Normal1"/>
        <w:spacing w:lineRule="auto" w:line="360"/>
        <w:ind w:firstLine="720"/>
        <w:jc w:val="both"/>
        <w:rPr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>Систематизатори, що працюють за останніми таблицями, в індексах щодо методики викладання, наприклад, економічних, біологічних наук, стали застосовувати ділення «-2» замість «-3», в індексах щодо методики викладання географії – ті та інші без будь-якої системи, що сприяло ще більшому порушенню загальної структури Рубрикатора. В таких же розділах як «В1 Математика» перехід на нові таблиці став дуже складним. Більш досконалі щодо змісту та методів викладання, ці таблиці все ж не дають можливості виділити рубрики щодо оцінки знань учнів, ЗНО, посібників для вчителів з розробкою уроків. В математичному розділі таких документів багато.</w:t>
      </w:r>
    </w:p>
    <w:p>
      <w:pPr>
        <w:pStyle w:val="Normal1"/>
        <w:spacing w:lineRule="auto" w:line="360"/>
        <w:ind w:firstLine="720"/>
        <w:jc w:val="both"/>
        <w:rPr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 xml:space="preserve">Отже, постала необхідність розробки більш повної сучасної системи класифікації документів щодо вивчення та викладання наукових дисциплін в навчальних закладах різних рівнів. На базі всіх доступних таблиць, з урахуванням змістового наповнення рубрик і багаторічної практики систематизації були розроблені єдині таблиці, які дали можливість класифікувати всі документи щодо початкової, середньої загальної, середньої спеціальної та вищої освіти для кожної окремої дисципліни. </w:t>
      </w:r>
    </w:p>
    <w:p>
      <w:pPr>
        <w:pStyle w:val="Normal1"/>
        <w:spacing w:lineRule="auto" w:line="360"/>
        <w:ind w:firstLine="720"/>
        <w:jc w:val="both"/>
        <w:rPr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>Ця удосконалена система класифікації була успішно застосована в розділах математики, хімічних та біологічних наук. Найбільш повно вона представлена у математичному розділі, де зібрана величезна кількість інформації щодо викладання математики у навчальних закладах, починаючі з початкової школи до в технічних університетів. Тому зручно показати, що було змінено та додано на прикладі цього розділу.</w:t>
      </w:r>
    </w:p>
    <w:p>
      <w:pPr>
        <w:pStyle w:val="Normal1"/>
        <w:spacing w:lineRule="auto" w:line="36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22222"/>
          <w:sz w:val="28"/>
          <w:szCs w:val="28"/>
        </w:rPr>
        <w:t>По перше, було виправлено загальну структуру розділу «</w:t>
      </w:r>
      <w:r>
        <w:rPr>
          <w:rFonts w:ascii="Times New Roman" w:hAnsi="Times New Roman"/>
          <w:sz w:val="28"/>
          <w:szCs w:val="28"/>
        </w:rPr>
        <w:t>В1 р</w:t>
      </w:r>
      <w:r>
        <w:rPr>
          <w:rFonts w:ascii="Times New Roman" w:hAnsi="Times New Roman"/>
          <w:color w:val="222222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зміною порядку прямування рубрик. До цього порядок був такий:</w:t>
      </w:r>
    </w:p>
    <w:p>
      <w:pPr>
        <w:pStyle w:val="Normal1"/>
        <w:spacing w:lineRule="auto" w:line="360"/>
        <w:ind w:firstLine="720"/>
        <w:jc w:val="both"/>
        <w:rPr>
          <w:rFonts w:ascii="Times New Roman" w:hAnsi="Times New Roman"/>
          <w:b/>
          <w:b/>
          <w:sz w:val="6"/>
          <w:szCs w:val="6"/>
        </w:rPr>
      </w:pPr>
      <w:r>
        <w:rPr>
          <w:rFonts w:ascii="Times New Roman" w:hAnsi="Times New Roman"/>
          <w:b/>
          <w:sz w:val="6"/>
          <w:szCs w:val="6"/>
        </w:rPr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</w:t>
      </w:r>
      <w:r>
        <w:rPr>
          <w:rFonts w:ascii="Times New Roman" w:hAnsi="Times New Roman"/>
          <w:sz w:val="20"/>
          <w:szCs w:val="20"/>
        </w:rPr>
        <w:t xml:space="preserve"> Вивчення та викладання математики</w:t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р(4УКР)2</w:t>
      </w:r>
      <w:r>
        <w:rPr>
          <w:rFonts w:ascii="Times New Roman" w:hAnsi="Times New Roman"/>
          <w:sz w:val="20"/>
          <w:szCs w:val="20"/>
        </w:rPr>
        <w:t xml:space="preserve"> Вивчення і викладання математики у середніх навчальних закладах</w:t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р(4УКР)21</w:t>
      </w:r>
      <w:r>
        <w:rPr>
          <w:rFonts w:ascii="Times New Roman" w:hAnsi="Times New Roman"/>
          <w:sz w:val="20"/>
          <w:szCs w:val="20"/>
        </w:rPr>
        <w:t xml:space="preserve"> Вивчення і викладання математики у середній загальноосвітній школі</w:t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р(4УКР)210</w:t>
      </w:r>
      <w:r>
        <w:rPr>
          <w:rFonts w:ascii="Times New Roman" w:hAnsi="Times New Roman"/>
          <w:sz w:val="20"/>
          <w:szCs w:val="20"/>
        </w:rPr>
        <w:t xml:space="preserve">  Вивчення і викладання математики у початкових класах</w:t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р(4УКР)23</w:t>
      </w:r>
      <w:r>
        <w:rPr>
          <w:rFonts w:ascii="Times New Roman" w:hAnsi="Times New Roman"/>
          <w:sz w:val="20"/>
          <w:szCs w:val="20"/>
        </w:rPr>
        <w:t xml:space="preserve"> Вивчення і викладання математики у середніх спеціальних закладах</w:t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р(4УКР)3</w:t>
      </w:r>
      <w:r>
        <w:rPr>
          <w:rFonts w:ascii="Times New Roman" w:hAnsi="Times New Roman"/>
          <w:sz w:val="20"/>
          <w:szCs w:val="20"/>
        </w:rPr>
        <w:t xml:space="preserve"> Вивчення і викладання математики у вищих навчальних закладах</w:t>
      </w:r>
    </w:p>
    <w:p>
      <w:pPr>
        <w:pStyle w:val="Normal1"/>
        <w:spacing w:lineRule="auto" w:line="360"/>
        <w:ind w:firstLine="720"/>
        <w:jc w:val="both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6"/>
          <w:szCs w:val="6"/>
        </w:rPr>
      </w:r>
    </w:p>
    <w:p>
      <w:pPr>
        <w:pStyle w:val="Normal1"/>
        <w:spacing w:lineRule="auto" w:line="360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Початкова освіта тут явно не на своєму місті. Тепер, вже без використання територіальних ділень, де вони не потрібні, рубрики йдуть у такому порядку:</w:t>
      </w:r>
    </w:p>
    <w:p>
      <w:pPr>
        <w:pStyle w:val="Normal1"/>
        <w:spacing w:lineRule="auto" w:line="360"/>
        <w:ind w:firstLine="720"/>
        <w:jc w:val="both"/>
        <w:rPr>
          <w:rFonts w:ascii="Times New Roman" w:hAnsi="Times New Roman"/>
          <w:b/>
          <w:b/>
          <w:sz w:val="6"/>
          <w:szCs w:val="6"/>
        </w:rPr>
      </w:pPr>
      <w:r>
        <w:rPr>
          <w:rFonts w:ascii="Times New Roman" w:hAnsi="Times New Roman"/>
          <w:b/>
          <w:sz w:val="6"/>
          <w:szCs w:val="6"/>
        </w:rPr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</w:t>
      </w:r>
      <w:r>
        <w:rPr>
          <w:rFonts w:ascii="Times New Roman" w:hAnsi="Times New Roman"/>
          <w:sz w:val="20"/>
          <w:szCs w:val="20"/>
        </w:rPr>
        <w:t xml:space="preserve"> Вивчення і викладання математики</w:t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р1</w:t>
      </w:r>
      <w:r>
        <w:rPr>
          <w:rFonts w:ascii="Times New Roman" w:hAnsi="Times New Roman"/>
          <w:sz w:val="20"/>
          <w:szCs w:val="20"/>
        </w:rPr>
        <w:t xml:space="preserve"> Вивчення і викладання математики у початковій школі</w:t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р2</w:t>
      </w:r>
      <w:r>
        <w:rPr>
          <w:rFonts w:ascii="Times New Roman" w:hAnsi="Times New Roman"/>
          <w:sz w:val="20"/>
          <w:szCs w:val="20"/>
        </w:rPr>
        <w:t xml:space="preserve"> Вивчення і викладання математики у середніх навчальних закладах</w:t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р21</w:t>
      </w:r>
      <w:r>
        <w:rPr>
          <w:rFonts w:ascii="Times New Roman" w:hAnsi="Times New Roman"/>
          <w:sz w:val="20"/>
          <w:szCs w:val="20"/>
        </w:rPr>
        <w:t xml:space="preserve"> Вивчення і викладання математики у середніх загальноосвітніх закладах</w:t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р23</w:t>
      </w:r>
      <w:r>
        <w:rPr>
          <w:rFonts w:ascii="Times New Roman" w:hAnsi="Times New Roman"/>
          <w:sz w:val="20"/>
          <w:szCs w:val="20"/>
        </w:rPr>
        <w:t xml:space="preserve"> Вивчення і викладання математики у середніх загальноосвітніх закладах</w:t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р3</w:t>
      </w:r>
      <w:r>
        <w:rPr>
          <w:rFonts w:ascii="Times New Roman" w:hAnsi="Times New Roman"/>
          <w:sz w:val="20"/>
          <w:szCs w:val="20"/>
        </w:rPr>
        <w:t xml:space="preserve"> Вища математична освіта</w:t>
      </w:r>
    </w:p>
    <w:p>
      <w:pPr>
        <w:pStyle w:val="Normal1"/>
        <w:spacing w:lineRule="auto" w:line="360"/>
        <w:ind w:firstLine="720"/>
        <w:jc w:val="both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6"/>
          <w:szCs w:val="6"/>
        </w:rPr>
      </w:r>
    </w:p>
    <w:p>
      <w:pPr>
        <w:pStyle w:val="Normal1"/>
        <w:spacing w:lineRule="auto" w:line="360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свою чергу структура кожної з тіх рубрик створювалася на базі всіх доступних таблиць та за змістом наявних бібліотечних ресурсів. Покажемо це на прикладі  рубрики </w:t>
      </w:r>
      <w:r>
        <w:rPr>
          <w:rFonts w:ascii="Times New Roman" w:hAnsi="Times New Roman"/>
          <w:color w:val="222222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В1 р21</w:t>
      </w:r>
      <w:r>
        <w:rPr>
          <w:rFonts w:ascii="Times New Roman" w:hAnsi="Times New Roman"/>
          <w:color w:val="222222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В дужках вказано кількість документів, зібраних у нових підрубриках, якіх не було за старими таблицями класифікації.</w:t>
      </w:r>
    </w:p>
    <w:p>
      <w:pPr>
        <w:pStyle w:val="Normal1"/>
        <w:spacing w:lineRule="auto" w:line="360"/>
        <w:ind w:firstLine="720"/>
        <w:jc w:val="both"/>
        <w:rPr>
          <w:rFonts w:ascii="Times New Roman" w:hAnsi="Times New Roman"/>
          <w:b/>
          <w:b/>
          <w:sz w:val="6"/>
          <w:szCs w:val="6"/>
        </w:rPr>
      </w:pPr>
      <w:r>
        <w:rPr>
          <w:rFonts w:ascii="Times New Roman" w:hAnsi="Times New Roman"/>
          <w:b/>
          <w:sz w:val="6"/>
          <w:szCs w:val="6"/>
        </w:rPr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р21-3</w:t>
      </w:r>
      <w:r>
        <w:rPr>
          <w:rFonts w:ascii="Times New Roman" w:hAnsi="Times New Roman"/>
          <w:sz w:val="20"/>
          <w:szCs w:val="20"/>
        </w:rPr>
        <w:t xml:space="preserve"> Дидактика математики у середній загальноосвітній школі</w:t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р21-31</w:t>
      </w:r>
      <w:r>
        <w:rPr>
          <w:rFonts w:ascii="Times New Roman" w:hAnsi="Times New Roman"/>
          <w:sz w:val="20"/>
          <w:szCs w:val="20"/>
        </w:rPr>
        <w:t xml:space="preserve"> Зміст математичної освіти у загальноосвітній школі (12)</w:t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р21-311</w:t>
      </w:r>
      <w:r>
        <w:rPr>
          <w:rFonts w:ascii="Times New Roman" w:hAnsi="Times New Roman"/>
          <w:sz w:val="20"/>
          <w:szCs w:val="20"/>
        </w:rPr>
        <w:t xml:space="preserve"> Навчальні плани з математики у загальноосвітній школі </w:t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р21-312</w:t>
      </w:r>
      <w:r>
        <w:rPr>
          <w:rFonts w:ascii="Times New Roman" w:hAnsi="Times New Roman"/>
          <w:sz w:val="20"/>
          <w:szCs w:val="20"/>
        </w:rPr>
        <w:t xml:space="preserve"> Мжпредметні звʼязки математики з іншими науками (13)</w:t>
      </w:r>
    </w:p>
    <w:p>
      <w:pPr>
        <w:pStyle w:val="Normal1"/>
        <w:spacing w:lineRule="auto" w:line="360"/>
        <w:ind w:firstLine="720"/>
        <w:jc w:val="both"/>
        <w:rPr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р21-32</w:t>
      </w:r>
      <w:r>
        <w:rPr>
          <w:rFonts w:ascii="Times New Roman" w:hAnsi="Times New Roman"/>
          <w:sz w:val="20"/>
          <w:szCs w:val="20"/>
        </w:rPr>
        <w:t xml:space="preserve"> Процес навчання математики (20)</w:t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р21-34</w:t>
      </w:r>
      <w:r>
        <w:rPr>
          <w:rFonts w:ascii="Times New Roman" w:hAnsi="Times New Roman"/>
          <w:sz w:val="20"/>
          <w:szCs w:val="20"/>
        </w:rPr>
        <w:t xml:space="preserve"> Методичні посібники для вчителів математики (49)</w:t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р21-341</w:t>
      </w:r>
      <w:r>
        <w:rPr>
          <w:rFonts w:ascii="Times New Roman" w:hAnsi="Times New Roman"/>
          <w:sz w:val="20"/>
          <w:szCs w:val="20"/>
        </w:rPr>
        <w:t xml:space="preserve"> Конспекти, розробки уроків математики (35)</w:t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р21-35</w:t>
      </w:r>
      <w:r>
        <w:rPr>
          <w:rFonts w:ascii="Times New Roman" w:hAnsi="Times New Roman"/>
          <w:sz w:val="20"/>
          <w:szCs w:val="20"/>
        </w:rPr>
        <w:t xml:space="preserve"> Методи навчання математики у загальноосвітній школі (49)</w:t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р21-352</w:t>
      </w:r>
      <w:r>
        <w:rPr>
          <w:rFonts w:ascii="Times New Roman" w:hAnsi="Times New Roman"/>
          <w:sz w:val="20"/>
          <w:szCs w:val="20"/>
        </w:rPr>
        <w:t xml:space="preserve"> Практичні методи: задачі, вправи, демонстраційний експеримент (80)</w:t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р21-353</w:t>
      </w:r>
      <w:r>
        <w:rPr>
          <w:rFonts w:ascii="Times New Roman" w:hAnsi="Times New Roman"/>
          <w:sz w:val="20"/>
          <w:szCs w:val="20"/>
        </w:rPr>
        <w:t xml:space="preserve"> Інформаційні технології навчання математики (41)</w:t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р21-354</w:t>
      </w:r>
      <w:r>
        <w:rPr>
          <w:rFonts w:ascii="Times New Roman" w:hAnsi="Times New Roman"/>
          <w:sz w:val="20"/>
          <w:szCs w:val="20"/>
        </w:rPr>
        <w:t xml:space="preserve"> Дидактичні ігри як метод навчання математики (8)</w:t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р21-36</w:t>
      </w:r>
      <w:r>
        <w:rPr>
          <w:rFonts w:ascii="Times New Roman" w:hAnsi="Times New Roman"/>
          <w:sz w:val="20"/>
          <w:szCs w:val="20"/>
        </w:rPr>
        <w:t xml:space="preserve"> Організаційні форми навчання математики</w:t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р21-361</w:t>
      </w:r>
      <w:r>
        <w:rPr>
          <w:rFonts w:ascii="Times New Roman" w:hAnsi="Times New Roman"/>
          <w:sz w:val="20"/>
          <w:szCs w:val="20"/>
        </w:rPr>
        <w:t xml:space="preserve"> Навчання математикиу профільних класах (13)</w:t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р21-362</w:t>
      </w:r>
      <w:r>
        <w:rPr>
          <w:rFonts w:ascii="Times New Roman" w:hAnsi="Times New Roman"/>
          <w:sz w:val="20"/>
          <w:szCs w:val="20"/>
        </w:rPr>
        <w:t xml:space="preserve"> Факультативи, спецкурси з математики (10)</w:t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р21-363</w:t>
      </w:r>
      <w:r>
        <w:rPr>
          <w:rFonts w:ascii="Times New Roman" w:hAnsi="Times New Roman"/>
          <w:sz w:val="20"/>
          <w:szCs w:val="20"/>
        </w:rPr>
        <w:t xml:space="preserve"> Практичні і лабораторні роботи</w:t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р21-364</w:t>
      </w:r>
      <w:r>
        <w:rPr>
          <w:rFonts w:ascii="Times New Roman" w:hAnsi="Times New Roman"/>
          <w:sz w:val="20"/>
          <w:szCs w:val="20"/>
        </w:rPr>
        <w:t xml:space="preserve"> Конкурси, турніри, математичні олімпіади (18)</w:t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р21-367</w:t>
      </w:r>
      <w:r>
        <w:rPr>
          <w:rFonts w:ascii="Times New Roman" w:hAnsi="Times New Roman"/>
          <w:sz w:val="20"/>
          <w:szCs w:val="20"/>
        </w:rPr>
        <w:t xml:space="preserve"> Самостійна робота учнів. Домашні завдання з математики (7)</w:t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р21-368</w:t>
      </w:r>
      <w:r>
        <w:rPr>
          <w:rFonts w:ascii="Times New Roman" w:hAnsi="Times New Roman"/>
          <w:sz w:val="20"/>
          <w:szCs w:val="20"/>
        </w:rPr>
        <w:t xml:space="preserve"> Наукова робота школярів (8)</w:t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р21-369</w:t>
      </w:r>
      <w:r>
        <w:rPr>
          <w:rFonts w:ascii="Times New Roman" w:hAnsi="Times New Roman"/>
          <w:sz w:val="20"/>
          <w:szCs w:val="20"/>
        </w:rPr>
        <w:t xml:space="preserve"> Позакласна робота з математики (32)</w:t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р21-38</w:t>
      </w:r>
      <w:r>
        <w:rPr>
          <w:rFonts w:ascii="Times New Roman" w:hAnsi="Times New Roman"/>
          <w:sz w:val="20"/>
          <w:szCs w:val="20"/>
        </w:rPr>
        <w:t xml:space="preserve"> Дидактичні матеріали для вчителів. Контроль знань</w:t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р21-381</w:t>
      </w:r>
      <w:r>
        <w:rPr>
          <w:rFonts w:ascii="Times New Roman" w:hAnsi="Times New Roman"/>
          <w:sz w:val="20"/>
          <w:szCs w:val="20"/>
        </w:rPr>
        <w:t xml:space="preserve"> Збірники контрольних робіт, тестів з математики (358)</w:t>
      </w:r>
    </w:p>
    <w:p>
      <w:pPr>
        <w:pStyle w:val="Normal1"/>
        <w:spacing w:lineRule="auto" w:line="360"/>
        <w:ind w:firstLine="720"/>
        <w:jc w:val="both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В1 р21-384</w:t>
      </w:r>
      <w:r>
        <w:rPr>
          <w:rFonts w:ascii="Times New Roman" w:hAnsi="Times New Roman"/>
          <w:sz w:val="20"/>
          <w:szCs w:val="20"/>
        </w:rPr>
        <w:t xml:space="preserve"> Збірники екзаменаційних завдань. Державна атестація з математики (194)</w:t>
      </w:r>
    </w:p>
    <w:p>
      <w:pPr>
        <w:pStyle w:val="Normal1"/>
        <w:spacing w:lineRule="auto" w:line="360"/>
        <w:ind w:firstLine="720"/>
        <w:jc w:val="both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6"/>
          <w:szCs w:val="6"/>
        </w:rPr>
      </w:r>
    </w:p>
    <w:p>
      <w:pPr>
        <w:pStyle w:val="Normal1"/>
        <w:spacing w:lineRule="auto" w:line="360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Така система класифікації документів щодо вивчення та викладання окремих наукових дисциплін дуже полегшує роботу бібліотекаря- систематизатора. З її використанням кожен документ даної тематики  знаходить своє місце у системі знань. Тому пропонуємо цю систему не тільки для розділів математики, хімії, біології, а для всіх розділів, в яких збираються документи щодо вивчення і викладання наукових дисциплін у навчальних закладах. Такий підхід сприяє досягненню єдиної, цілісної структури всього Рубрикатора НБУВ.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pageBreakBefore w:val="false"/>
        <w:spacing w:lineRule="auto" w:line="360"/>
        <w:ind w:left="0" w:right="0" w:hanging="0"/>
        <w:jc w:val="left"/>
        <w:rPr>
          <w:position w:val="0"/>
          <w:sz w:val="24"/>
          <w:vertAlign w:val="baseline"/>
        </w:rPr>
      </w:pPr>
      <w:r>
        <w:rPr>
          <w:rFonts w:ascii="Times New Roman" w:hAnsi="Times New Roman"/>
          <w:position w:val="0"/>
          <w:sz w:val="28"/>
          <w:sz w:val="28"/>
          <w:szCs w:val="28"/>
          <w:vertAlign w:val="baseline"/>
        </w:rPr>
        <w:t>UDC 021.1:502/504</w:t>
      </w:r>
    </w:p>
    <w:p>
      <w:pPr>
        <w:pStyle w:val="Normal1"/>
        <w:pageBreakBefore w:val="false"/>
        <w:spacing w:lineRule="auto" w:line="360"/>
        <w:ind w:left="0" w:right="0" w:hanging="0"/>
        <w:jc w:val="left"/>
        <w:rPr>
          <w:position w:val="0"/>
          <w:sz w:val="24"/>
          <w:vertAlign w:val="baseline"/>
        </w:rPr>
      </w:pPr>
      <w:r>
        <w:rPr>
          <w:rFonts w:ascii="Times New Roman" w:hAnsi="Times New Roman"/>
          <w:b/>
          <w:position w:val="0"/>
          <w:sz w:val="28"/>
          <w:sz w:val="28"/>
          <w:szCs w:val="28"/>
          <w:vertAlign w:val="baseline"/>
        </w:rPr>
        <w:t>Gurenko Yevheniia,</w:t>
      </w:r>
    </w:p>
    <w:p>
      <w:pPr>
        <w:pStyle w:val="Normal1"/>
        <w:pageBreakBefore w:val="false"/>
        <w:spacing w:lineRule="auto" w:line="360"/>
        <w:ind w:left="0" w:right="0" w:hanging="0"/>
        <w:jc w:val="left"/>
        <w:rPr>
          <w:position w:val="0"/>
          <w:sz w:val="24"/>
          <w:vertAlign w:val="baseline"/>
        </w:rPr>
      </w:pPr>
      <w:r>
        <w:rPr>
          <w:rFonts w:ascii="Times New Roman" w:hAnsi="Times New Roman"/>
          <w:position w:val="0"/>
          <w:sz w:val="28"/>
          <w:sz w:val="28"/>
          <w:szCs w:val="28"/>
          <w:vertAlign w:val="baseline"/>
        </w:rPr>
        <w:t>ORCID: https://orcid.org/0000-0001-9697-6507</w:t>
      </w:r>
    </w:p>
    <w:p>
      <w:pPr>
        <w:pStyle w:val="Normal1"/>
        <w:pageBreakBefore w:val="false"/>
        <w:spacing w:lineRule="auto" w:line="360"/>
        <w:ind w:left="0" w:right="0" w:hanging="0"/>
        <w:jc w:val="left"/>
        <w:rPr>
          <w:position w:val="0"/>
          <w:sz w:val="24"/>
          <w:vertAlign w:val="baseline"/>
        </w:rPr>
      </w:pPr>
      <w:r>
        <w:rPr>
          <w:rFonts w:ascii="Times New Roman" w:hAnsi="Times New Roman"/>
          <w:position w:val="0"/>
          <w:sz w:val="28"/>
          <w:sz w:val="28"/>
          <w:szCs w:val="28"/>
          <w:vertAlign w:val="baseline"/>
        </w:rPr>
        <w:t>Junior Research Associate,</w:t>
      </w:r>
    </w:p>
    <w:p>
      <w:pPr>
        <w:pStyle w:val="Normal1"/>
        <w:pageBreakBefore w:val="false"/>
        <w:spacing w:lineRule="auto" w:line="360"/>
        <w:ind w:left="0" w:right="0" w:hanging="0"/>
        <w:jc w:val="left"/>
        <w:rPr>
          <w:position w:val="0"/>
          <w:sz w:val="24"/>
          <w:vertAlign w:val="baseline"/>
        </w:rPr>
      </w:pPr>
      <w:r>
        <w:rPr>
          <w:rFonts w:ascii="Times New Roman" w:hAnsi="Times New Roman"/>
          <w:position w:val="0"/>
          <w:sz w:val="28"/>
          <w:sz w:val="28"/>
          <w:szCs w:val="28"/>
          <w:vertAlign w:val="baseline"/>
        </w:rPr>
        <w:t>V. I. Vernadskyi National Library of Ukraine,</w:t>
      </w:r>
    </w:p>
    <w:p>
      <w:pPr>
        <w:pStyle w:val="Normal1"/>
        <w:pageBreakBefore w:val="false"/>
        <w:spacing w:lineRule="auto" w:line="360"/>
        <w:ind w:left="0" w:right="0" w:hanging="0"/>
        <w:jc w:val="left"/>
        <w:rPr>
          <w:position w:val="0"/>
          <w:sz w:val="24"/>
          <w:vertAlign w:val="baseline"/>
        </w:rPr>
      </w:pPr>
      <w:r>
        <w:rPr>
          <w:rFonts w:ascii="Times New Roman" w:hAnsi="Times New Roman"/>
          <w:position w:val="0"/>
          <w:sz w:val="28"/>
          <w:sz w:val="28"/>
          <w:szCs w:val="28"/>
          <w:vertAlign w:val="baseline"/>
        </w:rPr>
        <w:t>Kyiv, Ukraine</w:t>
      </w:r>
    </w:p>
    <w:p>
      <w:pPr>
        <w:pStyle w:val="Normal1"/>
        <w:pageBreakBefore w:val="false"/>
        <w:spacing w:lineRule="auto" w:line="360" w:before="57" w:after="57"/>
        <w:ind w:left="0" w:right="0" w:hanging="0"/>
        <w:jc w:val="both"/>
        <w:rPr>
          <w:position w:val="0"/>
          <w:sz w:val="24"/>
          <w:vertAlign w:val="baseli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</w:rPr>
        <w:t>е-mail: genadinike@gmail.com</w:t>
      </w:r>
    </w:p>
    <w:p>
      <w:pPr>
        <w:pStyle w:val="Normal1"/>
        <w:pageBreakBefore w:val="false"/>
        <w:spacing w:lineRule="auto" w:line="360" w:before="0" w:after="0"/>
        <w:ind w:left="0" w:right="0" w:hanging="0"/>
        <w:jc w:val="center"/>
        <w:rPr>
          <w:rFonts w:ascii="Times New Roman" w:hAnsi="Times New Roman"/>
          <w:position w:val="0"/>
          <w:sz w:val="20"/>
          <w:sz w:val="20"/>
          <w:szCs w:val="20"/>
          <w:vertAlign w:val="baseline"/>
        </w:rPr>
      </w:pPr>
      <w:r>
        <w:rPr>
          <w:rFonts w:ascii="Times New Roman" w:hAnsi="Times New Roman"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pageBreakBefore w:val="false"/>
        <w:spacing w:lineRule="auto" w:line="360" w:before="57" w:after="57"/>
        <w:ind w:left="0" w:right="0" w:hanging="0"/>
        <w:jc w:val="center"/>
        <w:rPr>
          <w:position w:val="0"/>
          <w:sz w:val="24"/>
          <w:vertAlign w:val="baseline"/>
        </w:rPr>
      </w:pPr>
      <w:r>
        <w:rPr>
          <w:rFonts w:ascii="Times New Roman" w:hAnsi="Times New Roman"/>
          <w:b/>
          <w:sz w:val="28"/>
          <w:szCs w:val="28"/>
        </w:rPr>
        <w:t>ON THE NEED FOR A UNIFORM STRUCTURE OF THE MATHEMATICAL AND NATURAL SECTIONS OF THE NBUV RUBRICATOR</w:t>
      </w:r>
    </w:p>
    <w:p>
      <w:pPr>
        <w:pStyle w:val="Normal1"/>
        <w:pageBreakBefore w:val="false"/>
        <w:spacing w:lineRule="auto" w:line="360" w:before="57" w:after="57"/>
        <w:ind w:left="0" w:righ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1"/>
        <w:pageBreakBefore w:val="false"/>
        <w:spacing w:lineRule="auto" w:line="360" w:before="57" w:after="57"/>
        <w:ind w:left="0" w:right="0" w:hanging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article examines the need to improve the structure of the NBUV Rubricator, in particular, its natural sections, as a single, integral classification system. A proposal was made to update the sections related to the study and teaching of mathematics and natural sciences.</w:t>
      </w:r>
    </w:p>
    <w:p>
      <w:pPr>
        <w:pStyle w:val="Normal1"/>
        <w:pageBreakBefore w:val="false"/>
        <w:spacing w:lineRule="auto" w:line="360" w:before="57" w:after="57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8"/>
          <w:szCs w:val="28"/>
        </w:rPr>
        <w:t>Keywords</w:t>
      </w:r>
      <w:r>
        <w:rPr>
          <w:rFonts w:ascii="Times New Roman" w:hAnsi="Times New Roman"/>
          <w:sz w:val="28"/>
          <w:szCs w:val="28"/>
        </w:rPr>
        <w:t>: library resources, Rubricator structure, teaching of natural sciences</w:t>
      </w:r>
    </w:p>
    <w:sectPr>
      <w:type w:val="nextPage"/>
      <w:pgSz w:w="11906" w:h="16838"/>
      <w:pgMar w:left="1133" w:right="1133" w:header="0" w:top="1133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Georgi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sz w:val="24"/>
        <w:szCs w:val="24"/>
        <w:lang w:val="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Calibri" w:hAnsi="Calibri" w:eastAsia="NSimSun" w:cs="Arial"/>
      <w:color w:val="auto"/>
      <w:kern w:val="0"/>
      <w:sz w:val="24"/>
      <w:szCs w:val="24"/>
      <w:lang w:val="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NSimSun" w:cs="Arial"/>
      <w:color w:val="auto"/>
      <w:kern w:val="0"/>
      <w:sz w:val="24"/>
      <w:szCs w:val="24"/>
      <w:lang w:val="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5">
    <w:name w:val="Верхний и нижний колонтитулы"/>
    <w:basedOn w:val="Normal"/>
    <w:qFormat/>
    <w:pPr/>
    <w:rPr/>
  </w:style>
  <w:style w:type="paragraph" w:styleId="Style16">
    <w:name w:val="Footer"/>
    <w:basedOn w:val="Style15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LibreOffice/6.3.2.2$Windows_x86 LibreOffice_project/98b30e735bda24bc04ab42594c85f7fd8be07b9c</Application>
  <Pages>5</Pages>
  <Words>1241</Words>
  <Characters>8121</Characters>
  <CharactersWithSpaces>9309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</dc:language>
  <cp:lastModifiedBy/>
  <dcterms:modified xsi:type="dcterms:W3CDTF">2023-07-28T18:23:53Z</dcterms:modified>
  <cp:revision>1</cp:revision>
  <dc:subject/>
  <dc:title/>
</cp:coreProperties>
</file>