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C1F6" w14:textId="2C542385" w:rsidR="008407AA" w:rsidRDefault="00A813A1">
      <w:pPr>
        <w:pStyle w:val="Default"/>
        <w:spacing w:line="36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УДК </w:t>
      </w:r>
      <w:r w:rsidRPr="00A813A1">
        <w:rPr>
          <w:rFonts w:ascii="Times New Roman" w:hAnsi="Times New Roman" w:cs="Times New Roman"/>
          <w:sz w:val="28"/>
          <w:szCs w:val="28"/>
          <w:lang w:val="uk-UA"/>
        </w:rPr>
        <w:t>027.54(477-25)НБУВ:021.2:1:[1:378.091.33-027.22]</w:t>
      </w:r>
    </w:p>
    <w:p w14:paraId="7A87B64E" w14:textId="77777777" w:rsidR="008407AA" w:rsidRDefault="00A813A1">
      <w:pPr>
        <w:pStyle w:val="Default"/>
        <w:spacing w:line="360" w:lineRule="auto"/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Купрій Тетяна Георгіївна,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9DA87" w14:textId="77777777" w:rsidR="008407AA" w:rsidRDefault="00A813A1">
      <w:pPr>
        <w:pStyle w:val="Default"/>
        <w:spacing w:line="360" w:lineRule="auto"/>
      </w:pPr>
      <w:r>
        <w:rPr>
          <w:rFonts w:ascii="Times New Roman" w:hAnsi="Times New Roman" w:cs="Times New Roman"/>
          <w:sz w:val="28"/>
          <w:szCs w:val="28"/>
          <w:lang w:val="en"/>
        </w:rPr>
        <w:t>ORCID: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hyperlink r:id="rId4">
        <w:r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orcid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org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/0000-0002-7305-5411</w:t>
        </w:r>
      </w:hyperlink>
    </w:p>
    <w:p w14:paraId="4EF14130" w14:textId="77777777" w:rsidR="008407AA" w:rsidRDefault="00A813A1">
      <w:pPr>
        <w:pStyle w:val="Default"/>
        <w:spacing w:line="360" w:lineRule="auto"/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кандидат історичних наук, доцент, </w:t>
      </w:r>
    </w:p>
    <w:p w14:paraId="185EA79B" w14:textId="77777777" w:rsidR="008407AA" w:rsidRDefault="00A813A1">
      <w:pPr>
        <w:pStyle w:val="Default"/>
        <w:spacing w:line="36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кафедра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філософії та релігієзнавства,</w:t>
      </w:r>
    </w:p>
    <w:p w14:paraId="02509EA2" w14:textId="77777777" w:rsidR="008407AA" w:rsidRDefault="00A813A1">
      <w:pPr>
        <w:pStyle w:val="Default"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Факультет суспільно-гуманітарних наук </w:t>
      </w:r>
    </w:p>
    <w:p w14:paraId="69E25E9A" w14:textId="77777777" w:rsidR="008407AA" w:rsidRDefault="00A813A1">
      <w:pPr>
        <w:pStyle w:val="Default"/>
        <w:spacing w:line="36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</w:t>
      </w:r>
      <w:r>
        <w:rPr>
          <w:rFonts w:ascii="Times New Roman" w:hAnsi="Times New Roman" w:cs="Times New Roman"/>
          <w:sz w:val="28"/>
          <w:szCs w:val="28"/>
        </w:rPr>
        <w:t xml:space="preserve"> університет імені Бориса Грінченка, </w:t>
      </w:r>
    </w:p>
    <w:p w14:paraId="2C542B2A" w14:textId="77777777" w:rsidR="008407AA" w:rsidRDefault="00A813A1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3408C659" w14:textId="77777777" w:rsidR="008407AA" w:rsidRDefault="00A813A1">
      <w:pPr>
        <w:spacing w:after="0" w:line="360" w:lineRule="auto"/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e-mail:</w:t>
      </w:r>
      <w:r>
        <w:rPr>
          <w:rStyle w:val="a4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 </w:t>
      </w:r>
      <w:hyperlink r:id="rId5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t.kuprii@kubg.edu.ua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E00E0" w14:textId="77777777" w:rsidR="008407AA" w:rsidRDefault="008407AA">
      <w:pPr>
        <w:rPr>
          <w:rStyle w:val="a4"/>
        </w:rPr>
      </w:pPr>
    </w:p>
    <w:p w14:paraId="61646239" w14:textId="77777777" w:rsidR="008407AA" w:rsidRDefault="00A813A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НОВІ ПІДХОДИ ДО ПРОВЕДЕННЯ ЛОГІКО-ГЕРМЕНЕВТИЧНОЇ ПРАКТИКИ В </w:t>
      </w:r>
      <w:r>
        <w:rPr>
          <w:rFonts w:ascii="Times New Roman" w:hAnsi="Times New Roman" w:cs="Times New Roman"/>
          <w:b/>
          <w:bCs/>
          <w:sz w:val="28"/>
          <w:szCs w:val="28"/>
        </w:rPr>
        <w:t>БІБЛІОТЕЧНО-ІНФОРМАЦІЙНИХ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УСТАНОВАХ </w:t>
      </w:r>
    </w:p>
    <w:p w14:paraId="6318FE2B" w14:textId="77777777" w:rsidR="008407AA" w:rsidRDefault="00A813A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ПРИКЛАДІ НАЦІОНАЛЬНОЇ БІБЛІОТЕКИ УКРАЇНИ</w:t>
      </w:r>
    </w:p>
    <w:p w14:paraId="50DBB32D" w14:textId="77777777" w:rsidR="008407AA" w:rsidRDefault="00A813A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ІМЕНІ В. І. ВЕРНАДСЬКОГО)</w:t>
      </w:r>
    </w:p>
    <w:p w14:paraId="1775B358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96E0353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Проаналізовано напрями проведення навчальної практики в </w:t>
      </w:r>
      <w:r>
        <w:rPr>
          <w:rFonts w:ascii="Times New Roman" w:hAnsi="Times New Roman" w:cs="Times New Roman"/>
          <w:sz w:val="28"/>
          <w:szCs w:val="28"/>
        </w:rPr>
        <w:t>Національній бібліотеці України імені В. І. Вернадського</w:t>
      </w:r>
      <w:r>
        <w:rPr>
          <w:rFonts w:ascii="Times New Roman" w:hAnsi="Times New Roman" w:cs="Times New Roman"/>
          <w:sz w:val="28"/>
          <w:szCs w:val="28"/>
        </w:rPr>
        <w:t>. Розкрито індивідуальні аспекти п</w:t>
      </w:r>
      <w:r>
        <w:rPr>
          <w:rFonts w:ascii="Times New Roman" w:hAnsi="Times New Roman" w:cs="Times New Roman"/>
          <w:sz w:val="28"/>
          <w:szCs w:val="28"/>
        </w:rPr>
        <w:t>рограмних завдань як основної, так і варіативної контенти освітньої програми «Філософія». Розкрито цікаві мотиваційні практики логіко-герменевтичних підходів діяльності студентів-філософів у бібліотечно-інформаційних установах.</w:t>
      </w:r>
    </w:p>
    <w:p w14:paraId="2C823E27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Ключові слова</w:t>
      </w:r>
      <w:r>
        <w:rPr>
          <w:rFonts w:ascii="Times New Roman" w:hAnsi="Times New Roman" w:cs="Times New Roman"/>
          <w:sz w:val="28"/>
          <w:szCs w:val="28"/>
        </w:rPr>
        <w:t>: практика студ</w:t>
      </w:r>
      <w:r>
        <w:rPr>
          <w:rFonts w:ascii="Times New Roman" w:hAnsi="Times New Roman" w:cs="Times New Roman"/>
          <w:sz w:val="28"/>
          <w:szCs w:val="28"/>
        </w:rPr>
        <w:t>ентів, логіко-герменевтична діяльність, освітня програма «Філософія», Національна бібліотека України імені В. І. Вернадського, Київський університет імені Бориса Грінченка.</w:t>
      </w:r>
    </w:p>
    <w:p w14:paraId="1B971E16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69E326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Студентська практика піддається своїм коригуванням, як і все у нашому </w:t>
      </w:r>
      <w:r>
        <w:rPr>
          <w:rFonts w:ascii="Times New Roman" w:hAnsi="Times New Roman" w:cs="Times New Roman"/>
          <w:sz w:val="28"/>
          <w:szCs w:val="28"/>
        </w:rPr>
        <w:t xml:space="preserve">сучасному житті. Це відбувається через зовнішні й внутрішні реалії, які тримають наше суспільство в тонусі креативної модернізації та трансформації. Але, як Земля крутиться навколо Сонця, так і практика залишається важливим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складником освітнього процесу в </w:t>
      </w:r>
      <w:r>
        <w:rPr>
          <w:rFonts w:ascii="Times New Roman" w:hAnsi="Times New Roman" w:cs="Times New Roman"/>
          <w:sz w:val="28"/>
          <w:szCs w:val="28"/>
        </w:rPr>
        <w:t>Україні. Бібліотека є справжнім «колодязем, який не має дна», що для допитливого суб’єкту – суцільна насолода.</w:t>
      </w:r>
    </w:p>
    <w:p w14:paraId="6C3BE246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Студенти-філософи Київського університету імені Бориса Грінченка, які проходять навчальну практику в Національній бібліотеці України імені В. І.</w:t>
      </w:r>
      <w:r>
        <w:rPr>
          <w:rFonts w:ascii="Times New Roman" w:hAnsi="Times New Roman" w:cs="Times New Roman"/>
          <w:sz w:val="28"/>
          <w:szCs w:val="28"/>
        </w:rPr>
        <w:t xml:space="preserve"> Вернадського (далі – НБУВ) – головній всеукраїнській книгозбірні, загальнодержавному комплексному бібліотечно-інформаційному, науково-дослідному, науково-методичному й культурно-просвітницькому центрі, найбільшому за обсягом документно-інформаційних ресур</w:t>
      </w:r>
      <w:r>
        <w:rPr>
          <w:rFonts w:ascii="Times New Roman" w:hAnsi="Times New Roman" w:cs="Times New Roman"/>
          <w:sz w:val="28"/>
          <w:szCs w:val="28"/>
        </w:rPr>
        <w:t>сів книгосховищі України, всеукраїнському центрі реставрації та консервації документів, – набувають необхідні як для майбутнього спеціаліста професійні навички щодо його подальшої діяльності. На відміну від багатьох інших спеціальностей, бібліотека для філ</w:t>
      </w:r>
      <w:r>
        <w:rPr>
          <w:rFonts w:ascii="Times New Roman" w:hAnsi="Times New Roman" w:cs="Times New Roman"/>
          <w:sz w:val="28"/>
          <w:szCs w:val="28"/>
        </w:rPr>
        <w:t>ософа є інструментом досягнення мети або навіть досягнення її відсутності. В образі творчої молодої людини саме в бібліотеці Платон розмірковував про ідеальну державу, Декарт описував свій метод, Гегель представляв власну спіраль розвитку, Вітгенштайн розв</w:t>
      </w:r>
      <w:r>
        <w:rPr>
          <w:rFonts w:ascii="Times New Roman" w:hAnsi="Times New Roman" w:cs="Times New Roman"/>
          <w:sz w:val="28"/>
          <w:szCs w:val="28"/>
        </w:rPr>
        <w:t>ивав логіку, а Гайдеггер був готовий віддати на аналіз «Буття та час». Виконані завдання не мають дихотомії актуальності – це знання та аналіз культурно-літературної спадщини, що необхідно для ерудиції філософа.</w:t>
      </w:r>
    </w:p>
    <w:p w14:paraId="50647D7B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Студенти, крім традиційних програмних завда</w:t>
      </w:r>
      <w:r>
        <w:rPr>
          <w:rFonts w:ascii="Times New Roman" w:hAnsi="Times New Roman" w:cs="Times New Roman"/>
          <w:sz w:val="28"/>
          <w:szCs w:val="28"/>
        </w:rPr>
        <w:t xml:space="preserve">нь, що передбачають ознайомлення з бібліографічним описом документів, вивчення структури бібліотеки, її різних функціональних відділів (наприклад залу картографічних видань чи </w:t>
      </w:r>
      <w:r>
        <w:rPr>
          <w:rFonts w:ascii="Times New Roman" w:hAnsi="Times New Roman" w:cs="Times New Roman"/>
          <w:sz w:val="28"/>
          <w:szCs w:val="28"/>
          <w:lang w:eastAsia="ru-RU"/>
        </w:rPr>
        <w:t>відділу стародруків та рідкісних видань</w:t>
      </w:r>
      <w:r>
        <w:rPr>
          <w:rFonts w:ascii="Times New Roman" w:hAnsi="Times New Roman" w:cs="Times New Roman"/>
          <w:sz w:val="28"/>
          <w:szCs w:val="28"/>
        </w:rPr>
        <w:t>), формування навичок і умінь з опануванн</w:t>
      </w:r>
      <w:r>
        <w:rPr>
          <w:rFonts w:ascii="Times New Roman" w:hAnsi="Times New Roman" w:cs="Times New Roman"/>
          <w:sz w:val="28"/>
          <w:szCs w:val="28"/>
        </w:rPr>
        <w:t>я технології опрацювання інформації, вивчення довідково-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813A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укового</w:t>
      </w:r>
      <w:r>
        <w:rPr>
          <w:rFonts w:ascii="Times New Roman" w:hAnsi="Times New Roman" w:cs="Times New Roman"/>
          <w:sz w:val="28"/>
          <w:szCs w:val="28"/>
        </w:rPr>
        <w:t xml:space="preserve"> апарату бібліотеки тощо, працюють над іншими альтернативними й варіативними завданнями. До таких належать: написання огляду-есе власного бачення за тематикою панно «Біль землі» та гобелена-</w:t>
      </w:r>
      <w:r>
        <w:rPr>
          <w:rFonts w:ascii="Times New Roman" w:hAnsi="Times New Roman" w:cs="Times New Roman"/>
          <w:sz w:val="28"/>
          <w:szCs w:val="28"/>
        </w:rPr>
        <w:t>триптиху «Витоки слов’янської писемності» чи перегляд і обговорення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документального або художнього фільму на власний розсуд про бібліотеку або книги філософського змісту. Цікавим для практикантів виявилися завдання щодо підготовлення презентаційного матері</w:t>
      </w:r>
      <w:r>
        <w:rPr>
          <w:rFonts w:ascii="Times New Roman" w:hAnsi="Times New Roman" w:cs="Times New Roman"/>
          <w:sz w:val="28"/>
          <w:szCs w:val="28"/>
        </w:rPr>
        <w:t xml:space="preserve">алу про життєвий та творчий шлях </w:t>
      </w:r>
      <w:r>
        <w:rPr>
          <w:rFonts w:ascii="Times New Roman" w:hAnsi="Times New Roman" w:cs="Times New Roman"/>
          <w:sz w:val="28"/>
          <w:szCs w:val="28"/>
        </w:rPr>
        <w:lastRenderedPageBreak/>
        <w:t>одного з відомих діячів науки й культури, чиї бюсти встановлені на пандусі НБУВ, захопливі факти з їхнього життя,  видання, які зберігаються у фонді НБУВ (традиційні, електронні) про цю особу.</w:t>
      </w:r>
    </w:p>
    <w:p w14:paraId="3A2EC0CF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Практика в НБУВ проходить чер</w:t>
      </w:r>
      <w:r>
        <w:rPr>
          <w:rFonts w:ascii="Times New Roman" w:hAnsi="Times New Roman" w:cs="Times New Roman"/>
          <w:sz w:val="28"/>
          <w:szCs w:val="28"/>
        </w:rPr>
        <w:t>ез показові й цікаві практичні заняття. Це відповідає і реаліям часу, і цілям та потребам знань, умінь, навичок освітньої програми «Філософія». Як соціокультурний та освітній простір бібліотека виявилася для студентів ще й місцем проведення батлів, віктори</w:t>
      </w:r>
      <w:r>
        <w:rPr>
          <w:rFonts w:ascii="Times New Roman" w:hAnsi="Times New Roman" w:cs="Times New Roman"/>
          <w:sz w:val="28"/>
          <w:szCs w:val="28"/>
        </w:rPr>
        <w:t xml:space="preserve">н, профорієнтаційних зустрічей, майстер-класів, фестивалів, тренінгів, презентацій, конкурсів, фотовиставок тощо. У структурі НБУВ – зала Фонду Президентів України, в якій представлено архівні, музейні, документні матеріали, що завжди викликають інтерес у </w:t>
      </w:r>
      <w:r>
        <w:rPr>
          <w:rFonts w:ascii="Times New Roman" w:hAnsi="Times New Roman" w:cs="Times New Roman"/>
          <w:sz w:val="28"/>
          <w:szCs w:val="28"/>
        </w:rPr>
        <w:t xml:space="preserve">студентів. Екскурсії до інших бібліотечно-інформаційних установ, зокрема Державної бібліотеки України для юнацтва ще </w:t>
      </w:r>
      <w:r>
        <w:rPr>
          <w:rFonts w:ascii="Times New Roman" w:hAnsi="Times New Roman" w:cs="Times New Roman"/>
          <w:sz w:val="28"/>
          <w:szCs w:val="28"/>
        </w:rPr>
        <w:t>біль</w:t>
      </w:r>
      <w:r>
        <w:rPr>
          <w:rFonts w:ascii="Times New Roman" w:hAnsi="Times New Roman" w:cs="Times New Roman"/>
          <w:sz w:val="28"/>
          <w:szCs w:val="28"/>
        </w:rPr>
        <w:t>ше розширюють знання культурно-текстуальної спадщини людства.</w:t>
      </w:r>
    </w:p>
    <w:p w14:paraId="2EA798F8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Отже, увесь практичний досвіт, який студенти набувають під час проходжен</w:t>
      </w:r>
      <w:r>
        <w:rPr>
          <w:rFonts w:ascii="Times New Roman" w:hAnsi="Times New Roman" w:cs="Times New Roman"/>
          <w:sz w:val="28"/>
          <w:szCs w:val="28"/>
        </w:rPr>
        <w:t>ня практики, позитивно впливає на формування їхньої готовності до майбутньої професійної діяльності філософа. Особливо практиканти, і як досвід показує у подальшій науково-дослідницькій діяльності, можуть виокремити інформаційно-пошукову цікаву перспективу</w:t>
      </w:r>
      <w:r>
        <w:rPr>
          <w:rFonts w:ascii="Times New Roman" w:hAnsi="Times New Roman" w:cs="Times New Roman"/>
          <w:sz w:val="28"/>
          <w:szCs w:val="28"/>
        </w:rPr>
        <w:t xml:space="preserve">, яка дасть змогу сформувати нову постать «людини освіченої» ХХІ століття. </w:t>
      </w:r>
    </w:p>
    <w:p w14:paraId="6EA43EC7" w14:textId="77777777" w:rsidR="008407AA" w:rsidRPr="00A813A1" w:rsidRDefault="008407AA">
      <w:pPr>
        <w:pStyle w:val="ac"/>
        <w:spacing w:beforeAutospacing="0" w:after="0" w:afterAutospacing="0" w:line="360" w:lineRule="auto"/>
        <w:rPr>
          <w:sz w:val="28"/>
          <w:szCs w:val="28"/>
          <w:lang w:val="uk-UA"/>
        </w:rPr>
      </w:pPr>
    </w:p>
    <w:p w14:paraId="2E094C95" w14:textId="61C06A5E" w:rsidR="008407AA" w:rsidRPr="00A813A1" w:rsidRDefault="00A813A1">
      <w:pPr>
        <w:pStyle w:val="ac"/>
        <w:spacing w:beforeAutospacing="0" w:after="0" w:afterAutospacing="0" w:line="360" w:lineRule="auto"/>
        <w:rPr>
          <w:lang w:val="uk-UA"/>
        </w:rPr>
      </w:pPr>
      <w:r>
        <w:rPr>
          <w:sz w:val="28"/>
          <w:szCs w:val="28"/>
          <w:lang w:val="en-US"/>
        </w:rPr>
        <w:t>UDC</w:t>
      </w:r>
      <w:r>
        <w:rPr>
          <w:sz w:val="28"/>
          <w:szCs w:val="28"/>
          <w:lang w:val="uk-UA"/>
        </w:rPr>
        <w:t xml:space="preserve"> </w:t>
      </w:r>
      <w:r w:rsidRPr="00A813A1">
        <w:rPr>
          <w:sz w:val="28"/>
          <w:szCs w:val="28"/>
          <w:lang w:val="uk-UA"/>
        </w:rPr>
        <w:t>027.54(477-25)НБУВ:021.2:1:[1:378.091.33-027.22]</w:t>
      </w:r>
      <w:bookmarkStart w:id="0" w:name="_GoBack"/>
      <w:bookmarkEnd w:id="0"/>
    </w:p>
    <w:p w14:paraId="35CBC65F" w14:textId="77777777" w:rsidR="008407AA" w:rsidRDefault="00A813A1">
      <w:pPr>
        <w:pStyle w:val="ac"/>
        <w:spacing w:beforeAutospacing="0" w:after="0" w:afterAutospacing="0" w:line="360" w:lineRule="auto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Kuprii Tetiana </w:t>
      </w:r>
    </w:p>
    <w:p w14:paraId="658606F9" w14:textId="77777777" w:rsidR="008407AA" w:rsidRDefault="00A813A1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ORCID: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http://orcid.org/0000-0002-7305-5411</w:t>
      </w:r>
    </w:p>
    <w:p w14:paraId="61C65DD7" w14:textId="77777777" w:rsidR="008407AA" w:rsidRDefault="00A813A1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PhD of historical Sciences,</w:t>
      </w:r>
    </w:p>
    <w:p w14:paraId="120AE3B7" w14:textId="77777777" w:rsidR="008407AA" w:rsidRDefault="00A813A1">
      <w:pPr>
        <w:pStyle w:val="Default"/>
        <w:spacing w:line="360" w:lineRule="auto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Associate Professor of the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Department of Philosophy and Religious Studies</w:t>
      </w:r>
    </w:p>
    <w:p w14:paraId="46CE9874" w14:textId="77777777" w:rsidR="008407AA" w:rsidRDefault="00A813A1">
      <w:pPr>
        <w:pStyle w:val="Default"/>
        <w:spacing w:line="360" w:lineRule="auto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Faculty of Social Sciences and Humanities, </w:t>
      </w:r>
    </w:p>
    <w:p w14:paraId="7EBB8416" w14:textId="77777777" w:rsidR="008407AA" w:rsidRDefault="00A813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Borys Grinchenko Kyiv University, </w:t>
      </w:r>
    </w:p>
    <w:p w14:paraId="7AC73A0C" w14:textId="77777777" w:rsidR="008407AA" w:rsidRDefault="00A813A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Kyiv, Ukraine</w:t>
      </w:r>
    </w:p>
    <w:p w14:paraId="480ADA84" w14:textId="77777777" w:rsidR="008407AA" w:rsidRDefault="00A813A1">
      <w:pPr>
        <w:spacing w:after="0" w:line="360" w:lineRule="auto"/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val="en-US"/>
        </w:rPr>
        <w:t xml:space="preserve">e-mail: </w:t>
      </w:r>
      <w:hyperlink r:id="rId6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en-US"/>
          </w:rPr>
          <w:t>t.kuprii@kubg.edu.ua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36DD30B" w14:textId="77777777" w:rsidR="008407AA" w:rsidRDefault="00A813A1">
      <w:pPr>
        <w:spacing w:after="0" w:line="360" w:lineRule="auto"/>
        <w:jc w:val="center"/>
      </w:pPr>
      <w:r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lastRenderedPageBreak/>
        <w:t>NEW APPROACHES TO LOGICAL-HERMENEUTIC PRACTICE IN LIBRARY AND INFORMATION INSTITUTIONS</w:t>
      </w:r>
      <w:r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 xml:space="preserve"> (USING V. I. V</w:t>
      </w:r>
      <w:r>
        <w:rPr>
          <w:rStyle w:val="rynqvb"/>
          <w:rFonts w:ascii="Times New Roman" w:hAnsi="Times New Roman" w:cs="Times New Roman"/>
          <w:b/>
          <w:bCs/>
          <w:sz w:val="28"/>
          <w:szCs w:val="28"/>
          <w:lang w:val="en-US"/>
        </w:rPr>
        <w:t>ERNADSKYI</w:t>
      </w:r>
      <w:r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 xml:space="preserve"> NATIONAL LIBRARY OF UKRAINE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074625B7" w14:textId="77777777" w:rsidR="008407AA" w:rsidRDefault="00A813A1">
      <w:pPr>
        <w:pStyle w:val="ad"/>
        <w:spacing w:line="360" w:lineRule="auto"/>
        <w:jc w:val="both"/>
      </w:pPr>
      <w:bookmarkStart w:id="1" w:name="tw-target-text"/>
      <w:bookmarkEnd w:id="1"/>
      <w:r>
        <w:rPr>
          <w:rStyle w:val="rynqvb"/>
          <w:rFonts w:ascii="Times New Roman" w:eastAsiaTheme="minorHAnsi" w:hAnsi="Times New Roman" w:cs="Times New Roman"/>
          <w:iCs/>
          <w:sz w:val="28"/>
          <w:szCs w:val="28"/>
          <w:lang w:val="en"/>
        </w:rPr>
        <w:t xml:space="preserve">The directions of conducting educational practice in the V. I. Vernadskyi National Library of Ukraine are analyzed. The individual aspects of the program tasks of both the main and variable </w:t>
      </w:r>
      <w:r>
        <w:rPr>
          <w:rStyle w:val="rynqvb"/>
          <w:rFonts w:ascii="Times New Roman" w:eastAsiaTheme="minorHAnsi" w:hAnsi="Times New Roman" w:cs="Times New Roman"/>
          <w:iCs/>
          <w:sz w:val="28"/>
          <w:szCs w:val="28"/>
          <w:lang w:val="en"/>
        </w:rPr>
        <w:t>content of the educational program «Philosophy» are disclosed. Interesting motivational practices of logical and hermeneutical approaches to the activities of students-philosophers in library and information institutions are revealed.</w:t>
      </w:r>
    </w:p>
    <w:p w14:paraId="2921935B" w14:textId="77777777" w:rsidR="008407AA" w:rsidRDefault="00A813A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rynqvb"/>
          <w:rFonts w:ascii="Times New Roman" w:hAnsi="Times New Roman" w:cs="Times New Roman"/>
          <w:i/>
          <w:iCs/>
          <w:sz w:val="28"/>
          <w:szCs w:val="28"/>
          <w:lang w:val="en"/>
        </w:rPr>
        <w:t>Keywords:</w:t>
      </w:r>
      <w:r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 student pra</w:t>
      </w:r>
      <w:r>
        <w:rPr>
          <w:rStyle w:val="rynqvb"/>
          <w:rFonts w:ascii="Times New Roman" w:hAnsi="Times New Roman" w:cs="Times New Roman"/>
          <w:sz w:val="28"/>
          <w:szCs w:val="28"/>
          <w:lang w:val="en"/>
        </w:rPr>
        <w:t>ctice, logical a</w:t>
      </w:r>
      <w:r>
        <w:rPr>
          <w:rStyle w:val="rynqvb"/>
          <w:rFonts w:ascii="Times New Roman" w:hAnsi="Times New Roman" w:cs="Times New Roman"/>
          <w:sz w:val="28"/>
          <w:szCs w:val="28"/>
          <w:lang w:val="en-US"/>
        </w:rPr>
        <w:t xml:space="preserve">nd </w:t>
      </w:r>
      <w:r>
        <w:rPr>
          <w:rStyle w:val="rynqvb"/>
          <w:rFonts w:ascii="Times New Roman" w:hAnsi="Times New Roman" w:cs="Times New Roman"/>
          <w:sz w:val="28"/>
          <w:szCs w:val="28"/>
          <w:lang w:val="en"/>
        </w:rPr>
        <w:t>hermeneutic activity, educational program «Philosophy», V. I. Vernadskyi National Library of Ukraine, Borys Grinchenko Kyiv University.</w:t>
      </w:r>
    </w:p>
    <w:sectPr w:rsidR="008407A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arnock Pro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ambria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AA"/>
    <w:rsid w:val="008407AA"/>
    <w:rsid w:val="00A8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7ABE"/>
  <w15:docId w15:val="{7258E0F5-D841-423E-ADA0-05096E9C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9B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qFormat/>
    <w:locked/>
    <w:rsid w:val="00BC79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іперпосилання"/>
    <w:uiPriority w:val="99"/>
    <w:unhideWhenUsed/>
    <w:rsid w:val="00BC79BC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C79BC"/>
  </w:style>
  <w:style w:type="character" w:styleId="a5">
    <w:name w:val="Strong"/>
    <w:basedOn w:val="a0"/>
    <w:uiPriority w:val="22"/>
    <w:qFormat/>
    <w:rsid w:val="004538CA"/>
    <w:rPr>
      <w:b/>
      <w:bCs/>
    </w:rPr>
  </w:style>
  <w:style w:type="character" w:customStyle="1" w:styleId="hwtze">
    <w:name w:val="hwtze"/>
    <w:basedOn w:val="a0"/>
    <w:qFormat/>
    <w:rsid w:val="00162EFD"/>
  </w:style>
  <w:style w:type="character" w:customStyle="1" w:styleId="rynqvb">
    <w:name w:val="rynqvb"/>
    <w:basedOn w:val="a0"/>
    <w:qFormat/>
    <w:rsid w:val="00162EFD"/>
  </w:style>
  <w:style w:type="character" w:customStyle="1" w:styleId="A6">
    <w:name w:val="A6"/>
    <w:uiPriority w:val="99"/>
    <w:qFormat/>
    <w:rsid w:val="00712865"/>
    <w:rPr>
      <w:rFonts w:cs="Warnock Pro"/>
      <w:color w:val="000000"/>
      <w:sz w:val="11"/>
      <w:szCs w:val="1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BC79BC"/>
    <w:rPr>
      <w:rFonts w:ascii="Myriad Pro" w:eastAsia="Calibri" w:hAnsi="Myriad Pro" w:cs="Myriad Pro"/>
      <w:color w:val="000000"/>
      <w:sz w:val="24"/>
      <w:szCs w:val="24"/>
    </w:rPr>
  </w:style>
  <w:style w:type="paragraph" w:styleId="ac">
    <w:name w:val="Normal (Web)"/>
    <w:basedOn w:val="a"/>
    <w:qFormat/>
    <w:rsid w:val="00BC79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name w:val="Текст у вказаному форматі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kuprii@kubg.edu.ua" TargetMode="External"/><Relationship Id="rId5" Type="http://schemas.openxmlformats.org/officeDocument/2006/relationships/hyperlink" Target="mailto:t.kuprii@kubg.edu.ua" TargetMode="External"/><Relationship Id="rId4" Type="http://schemas.openxmlformats.org/officeDocument/2006/relationships/hyperlink" Target="http://orcid.org/0000-0002-7305-5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Купрій</dc:creator>
  <dc:description/>
  <cp:lastModifiedBy>Таня Купрій</cp:lastModifiedBy>
  <cp:revision>14</cp:revision>
  <dcterms:created xsi:type="dcterms:W3CDTF">2023-08-22T07:57:00Z</dcterms:created>
  <dcterms:modified xsi:type="dcterms:W3CDTF">2023-08-31T18:56:00Z</dcterms:modified>
  <dc:language>uk-UA</dc:language>
</cp:coreProperties>
</file>