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42" w:rsidRDefault="002A0D42" w:rsidP="002A0D42">
      <w:pPr>
        <w:spacing w:before="240" w:line="240" w:lineRule="auto"/>
        <w:ind w:firstLine="2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b/>
          <w:sz w:val="28"/>
          <w:szCs w:val="28"/>
        </w:rPr>
        <w:t>Міськов</w:t>
      </w:r>
      <w:proofErr w:type="spellEnd"/>
      <w:r>
        <w:rPr>
          <w:rFonts w:eastAsia="Times New Roman"/>
          <w:b/>
          <w:sz w:val="28"/>
          <w:szCs w:val="28"/>
        </w:rPr>
        <w:t xml:space="preserve"> Геннадій Васильович,</w:t>
      </w:r>
      <w:r>
        <w:rPr>
          <w:rFonts w:eastAsia="Times New Roman"/>
          <w:sz w:val="28"/>
          <w:szCs w:val="28"/>
        </w:rPr>
        <w:br/>
      </w:r>
      <w:hyperlink r:id="rId4">
        <w:r>
          <w:rPr>
            <w:rFonts w:eastAsia="Times New Roman"/>
            <w:color w:val="1155CC"/>
            <w:sz w:val="28"/>
            <w:szCs w:val="28"/>
            <w:u w:val="single"/>
          </w:rPr>
          <w:t>https://orcid.org/0000-0002-4135-8880</w:t>
        </w:r>
      </w:hyperlink>
      <w:r>
        <w:rPr>
          <w:rFonts w:eastAsia="Times New Roman"/>
          <w:sz w:val="28"/>
          <w:szCs w:val="28"/>
        </w:rPr>
        <w:br/>
        <w:t xml:space="preserve">молодший науковий співробітник, </w:t>
      </w:r>
      <w:r>
        <w:rPr>
          <w:rFonts w:eastAsia="Times New Roman"/>
          <w:sz w:val="28"/>
          <w:szCs w:val="28"/>
        </w:rPr>
        <w:br/>
        <w:t>відділ наукового інформаційного-аналітичного супроводу освіти,</w:t>
      </w:r>
      <w:r>
        <w:rPr>
          <w:rFonts w:eastAsia="Times New Roman"/>
          <w:sz w:val="28"/>
          <w:szCs w:val="28"/>
        </w:rPr>
        <w:br/>
        <w:t xml:space="preserve">Державна науково-педагогічна бібліотека </w:t>
      </w:r>
      <w:proofErr w:type="spellStart"/>
      <w:r>
        <w:rPr>
          <w:rFonts w:eastAsia="Times New Roman"/>
          <w:sz w:val="28"/>
          <w:szCs w:val="28"/>
        </w:rPr>
        <w:t>Україниімені</w:t>
      </w:r>
      <w:proofErr w:type="spellEnd"/>
      <w:r>
        <w:rPr>
          <w:rFonts w:eastAsia="Times New Roman"/>
          <w:sz w:val="28"/>
          <w:szCs w:val="28"/>
        </w:rPr>
        <w:t xml:space="preserve"> В. О. Сухомлинського Національної академії педагогічних наук України,</w:t>
      </w:r>
      <w:r>
        <w:rPr>
          <w:rFonts w:eastAsia="Times New Roman"/>
          <w:sz w:val="28"/>
          <w:szCs w:val="28"/>
        </w:rPr>
        <w:br/>
        <w:t>Київ, Україна</w:t>
      </w:r>
      <w:r>
        <w:rPr>
          <w:rFonts w:eastAsia="Times New Roman"/>
          <w:sz w:val="28"/>
          <w:szCs w:val="28"/>
        </w:rPr>
        <w:br/>
      </w:r>
      <w:r w:rsidRPr="00D7566B">
        <w:rPr>
          <w:sz w:val="28"/>
          <w:szCs w:val="28"/>
          <w:lang w:val="en-US"/>
        </w:rPr>
        <w:t>e</w:t>
      </w:r>
      <w:r w:rsidRPr="00D7566B">
        <w:rPr>
          <w:sz w:val="28"/>
          <w:szCs w:val="28"/>
        </w:rPr>
        <w:t>-</w:t>
      </w:r>
      <w:r w:rsidRPr="00D7566B">
        <w:rPr>
          <w:sz w:val="28"/>
          <w:szCs w:val="28"/>
          <w:lang w:val="en-US"/>
        </w:rPr>
        <w:t>mail</w:t>
      </w:r>
      <w:r w:rsidRPr="00D7566B">
        <w:rPr>
          <w:sz w:val="28"/>
          <w:szCs w:val="28"/>
        </w:rPr>
        <w:t>:</w:t>
      </w:r>
      <w:hyperlink r:id="rId5" w:history="1">
        <w:r w:rsidRPr="00784A59">
          <w:rPr>
            <w:rStyle w:val="a3"/>
            <w:rFonts w:eastAsia="Times New Roman"/>
            <w:sz w:val="28"/>
            <w:szCs w:val="28"/>
          </w:rPr>
          <w:t>ittek@ukr.net</w:t>
        </w:r>
      </w:hyperlink>
    </w:p>
    <w:p w:rsidR="002A0D42" w:rsidRDefault="002A0D42" w:rsidP="002A0D42">
      <w:pPr>
        <w:spacing w:before="240" w:line="240" w:lineRule="auto"/>
        <w:ind w:firstLine="20"/>
        <w:rPr>
          <w:rFonts w:eastAsia="Times New Roman"/>
          <w:sz w:val="28"/>
          <w:szCs w:val="28"/>
        </w:rPr>
      </w:pPr>
    </w:p>
    <w:p w:rsidR="002A0D42" w:rsidRDefault="002A0D42" w:rsidP="002A0D42">
      <w:pPr>
        <w:spacing w:before="24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Трансформація бібліотек в Україні в умовах інтеграції до цифрової інфраструктури знань: стратегічні виклики та інноваційні рішення</w:t>
      </w:r>
    </w:p>
    <w:p w:rsidR="002A0D42" w:rsidRDefault="002A0D42" w:rsidP="002A0D42">
      <w:pPr>
        <w:spacing w:before="24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Сучасні бібліотеки України стоять перед викликом трансформації: від традиційних сховищ до центрів інтеграції в цифрову інфраструктуру знань. Робота присвячена аналізу стратегічних викликів, пов’язаних із цим процесом, зокрема, відсутністю єдиної державної політики, недостатнім фінансуванням та правовими обмеженнями. Досліджуються інноваційні рішення, що сприятимуть успішній </w:t>
      </w:r>
      <w:proofErr w:type="spellStart"/>
      <w:r>
        <w:rPr>
          <w:rFonts w:eastAsia="Times New Roman"/>
          <w:sz w:val="28"/>
          <w:szCs w:val="28"/>
        </w:rPr>
        <w:t>цифровізації</w:t>
      </w:r>
      <w:proofErr w:type="spellEnd"/>
      <w:r>
        <w:rPr>
          <w:rFonts w:eastAsia="Times New Roman"/>
          <w:sz w:val="28"/>
          <w:szCs w:val="28"/>
        </w:rPr>
        <w:t xml:space="preserve">, зокрема, розвиток інституційних </w:t>
      </w:r>
      <w:proofErr w:type="spellStart"/>
      <w:r>
        <w:rPr>
          <w:rFonts w:eastAsia="Times New Roman"/>
          <w:sz w:val="28"/>
          <w:szCs w:val="28"/>
        </w:rPr>
        <w:t>репозитаріїв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оцифрування</w:t>
      </w:r>
      <w:proofErr w:type="spellEnd"/>
      <w:r>
        <w:rPr>
          <w:rFonts w:eastAsia="Times New Roman"/>
          <w:sz w:val="28"/>
          <w:szCs w:val="28"/>
        </w:rPr>
        <w:t xml:space="preserve"> фондів та підвищення цифрової грамотності користувачів і персоналу. 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i/>
          <w:sz w:val="28"/>
          <w:szCs w:val="28"/>
        </w:rPr>
        <w:t xml:space="preserve">Ключові слова: </w:t>
      </w:r>
      <w:proofErr w:type="spellStart"/>
      <w:r>
        <w:rPr>
          <w:rFonts w:eastAsia="Times New Roman"/>
          <w:sz w:val="28"/>
          <w:szCs w:val="28"/>
        </w:rPr>
        <w:t>репозитарії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оцифрування</w:t>
      </w:r>
      <w:proofErr w:type="spellEnd"/>
      <w:r>
        <w:rPr>
          <w:rFonts w:eastAsia="Times New Roman"/>
          <w:sz w:val="28"/>
          <w:szCs w:val="28"/>
        </w:rPr>
        <w:t xml:space="preserve">, підвищення грамотності. 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Постановка проблеми.</w:t>
      </w:r>
      <w:r>
        <w:rPr>
          <w:rFonts w:eastAsia="Times New Roman"/>
          <w:sz w:val="28"/>
          <w:szCs w:val="28"/>
        </w:rPr>
        <w:t xml:space="preserve"> В епоху глобальної </w:t>
      </w:r>
      <w:proofErr w:type="spellStart"/>
      <w:r>
        <w:rPr>
          <w:rFonts w:eastAsia="Times New Roman"/>
          <w:sz w:val="28"/>
          <w:szCs w:val="28"/>
        </w:rPr>
        <w:t>цифровізації</w:t>
      </w:r>
      <w:proofErr w:type="spellEnd"/>
      <w:r>
        <w:rPr>
          <w:rFonts w:eastAsia="Times New Roman"/>
          <w:sz w:val="28"/>
          <w:szCs w:val="28"/>
        </w:rPr>
        <w:t xml:space="preserve"> та становлення суспільства знань українські бібліотеки опинилися на важливому етапі своєї еволюції. Вони більше не можуть виконувати лише традиційну функцію зберігання друкованих фондів. Сучасні виклики вимагають від бібліотек активної інтеграції в цифрову інфраструктуру знань, що включає відкритий доступ до наукових даних, електронні </w:t>
      </w:r>
      <w:proofErr w:type="spellStart"/>
      <w:r>
        <w:rPr>
          <w:rFonts w:eastAsia="Times New Roman"/>
          <w:sz w:val="28"/>
          <w:szCs w:val="28"/>
        </w:rPr>
        <w:t>репозитарії</w:t>
      </w:r>
      <w:proofErr w:type="spellEnd"/>
      <w:r>
        <w:rPr>
          <w:rFonts w:eastAsia="Times New Roman"/>
          <w:sz w:val="28"/>
          <w:szCs w:val="28"/>
        </w:rPr>
        <w:t>, цифрові архіви та мережеву взаємодію.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ab/>
        <w:t>Актуальність проблеми зумовлена необхідністю подолання значного розриву між традиційною моделлю бібліотечної діяльності та вимогами сучасної науково-інформаційної спільноти. Попри окремі успіхи, більшість українських бібліотек стикаються з системними проблемами, які перешкоджають їхній повноцінній трансформації. До основних із них належать:</w:t>
      </w:r>
      <w:r>
        <w:rPr>
          <w:rFonts w:eastAsia="Times New Roman"/>
          <w:sz w:val="28"/>
          <w:szCs w:val="28"/>
        </w:rPr>
        <w:br/>
        <w:t xml:space="preserve">-  Відсутність єдиної національної стратегії </w:t>
      </w:r>
      <w:proofErr w:type="spellStart"/>
      <w:r>
        <w:rPr>
          <w:rFonts w:eastAsia="Times New Roman"/>
          <w:sz w:val="28"/>
          <w:szCs w:val="28"/>
        </w:rPr>
        <w:t>цифровізації</w:t>
      </w:r>
      <w:proofErr w:type="spellEnd"/>
      <w:r>
        <w:rPr>
          <w:rFonts w:eastAsia="Times New Roman"/>
          <w:sz w:val="28"/>
          <w:szCs w:val="28"/>
        </w:rPr>
        <w:t xml:space="preserve"> бібліотечної сфери, що призводить до розрізнених і часто неефективних ініціатив;</w:t>
      </w:r>
    </w:p>
    <w:p w:rsidR="002A0D42" w:rsidRDefault="002A0D42" w:rsidP="002A0D42">
      <w:pPr>
        <w:spacing w:after="0" w:line="360" w:lineRule="auto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lastRenderedPageBreak/>
        <w:t>-Недостатнє</w:t>
      </w:r>
      <w:proofErr w:type="spellEnd"/>
      <w:r>
        <w:rPr>
          <w:rFonts w:eastAsia="Times New Roman"/>
          <w:sz w:val="28"/>
          <w:szCs w:val="28"/>
        </w:rPr>
        <w:t xml:space="preserve"> фінансування для модернізації технічної бази, придбання програмного забезпечення та створення високоякісних електронних ресурсів;</w:t>
      </w:r>
    </w:p>
    <w:p w:rsidR="002A0D42" w:rsidRDefault="002A0D42" w:rsidP="002A0D42">
      <w:pPr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 Правові бар’єри, пов’язані з </w:t>
      </w:r>
      <w:proofErr w:type="spellStart"/>
      <w:r>
        <w:rPr>
          <w:rFonts w:eastAsia="Times New Roman"/>
          <w:sz w:val="28"/>
          <w:szCs w:val="28"/>
        </w:rPr>
        <w:t>оцифруванням</w:t>
      </w:r>
      <w:proofErr w:type="spellEnd"/>
      <w:r>
        <w:rPr>
          <w:rFonts w:eastAsia="Times New Roman"/>
          <w:sz w:val="28"/>
          <w:szCs w:val="28"/>
        </w:rPr>
        <w:t xml:space="preserve"> фондів, авторським правом та забезпеченням відкритого доступу;</w:t>
      </w:r>
    </w:p>
    <w:p w:rsidR="002A0D42" w:rsidRDefault="002A0D42" w:rsidP="002A0D42">
      <w:pPr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 Низький рівень цифрової грамотності частини персоналу, що ускладнює впровадження інноваційних сервісів.</w:t>
      </w:r>
    </w:p>
    <w:p w:rsidR="002A0D42" w:rsidRDefault="002A0D42" w:rsidP="002A0D42">
      <w:pPr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Ці проблеми не лише гальмують розвиток самих бібліотек, а й обмежують доступ українських вчених, студентів та громадян до актуальної інформації. Таким чином, дослідження стратегічних викликів та пошук інноваційних рішень для інтеграції бібліотек у цифрову інфраструктуру знань є ключовим завданням для забезпечення їхньої життєздатності та конкурентоспроможності в майбутньому.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Виклад основних матеріалів дослідження.</w:t>
      </w:r>
      <w:r>
        <w:rPr>
          <w:rFonts w:eastAsia="Times New Roman"/>
          <w:sz w:val="28"/>
          <w:szCs w:val="28"/>
        </w:rPr>
        <w:t xml:space="preserve"> Трансформація українських бібліотек у цифровій інфраструктурі знань є незворотним і стратегічно важливим процесом. Цей перехід несе в собі значні виклики, які потребують комплексного аналізу та системних рішень. Насамперед, ключовим бар’єром є відсутність єдиної національної політики у сфері </w:t>
      </w:r>
      <w:proofErr w:type="spellStart"/>
      <w:r>
        <w:rPr>
          <w:rFonts w:eastAsia="Times New Roman"/>
          <w:sz w:val="28"/>
          <w:szCs w:val="28"/>
        </w:rPr>
        <w:t>цифровізації</w:t>
      </w:r>
      <w:proofErr w:type="spellEnd"/>
      <w:r>
        <w:rPr>
          <w:rFonts w:eastAsia="Times New Roman"/>
          <w:sz w:val="28"/>
          <w:szCs w:val="28"/>
        </w:rPr>
        <w:t xml:space="preserve"> бібліотек. Це призводить до хаотичного розвитку електронних ресурсів, дублювання </w:t>
      </w:r>
      <w:proofErr w:type="spellStart"/>
      <w:r>
        <w:rPr>
          <w:rFonts w:eastAsia="Times New Roman"/>
          <w:sz w:val="28"/>
          <w:szCs w:val="28"/>
        </w:rPr>
        <w:t>проєктів</w:t>
      </w:r>
      <w:proofErr w:type="spellEnd"/>
      <w:r>
        <w:rPr>
          <w:rFonts w:eastAsia="Times New Roman"/>
          <w:sz w:val="28"/>
          <w:szCs w:val="28"/>
        </w:rPr>
        <w:t xml:space="preserve"> та неефективного використання обмежених ресурсів.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Другий важливий виклик – </w:t>
      </w:r>
      <w:proofErr w:type="spellStart"/>
      <w:r>
        <w:rPr>
          <w:rFonts w:eastAsia="Times New Roman"/>
          <w:sz w:val="28"/>
          <w:szCs w:val="28"/>
        </w:rPr>
        <w:t>цефінансове</w:t>
      </w:r>
      <w:proofErr w:type="spellEnd"/>
      <w:r>
        <w:rPr>
          <w:rFonts w:eastAsia="Times New Roman"/>
          <w:sz w:val="28"/>
          <w:szCs w:val="28"/>
        </w:rPr>
        <w:t xml:space="preserve"> забезпечення. Бібліотеки не мають достатнього фінансування для придбання високотехнологічного обладнання, програмного забезпечення для управління електронними колекціями та їх довготривалого зберігання. Це гальмує як процес </w:t>
      </w:r>
      <w:proofErr w:type="spellStart"/>
      <w:r>
        <w:rPr>
          <w:rFonts w:eastAsia="Times New Roman"/>
          <w:sz w:val="28"/>
          <w:szCs w:val="28"/>
        </w:rPr>
        <w:t>оцифрування</w:t>
      </w:r>
      <w:proofErr w:type="spellEnd"/>
      <w:r>
        <w:rPr>
          <w:rFonts w:eastAsia="Times New Roman"/>
          <w:sz w:val="28"/>
          <w:szCs w:val="28"/>
        </w:rPr>
        <w:t xml:space="preserve"> фондів, так і створення сучасних електронних сервісів, які б відповідали світовим стандартам.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Крім того, існує проблема правового регулювання. Чинне законодавство не завжди відповідає потребам цифрової епохи, особливо у сфері авторського права. Це створює перешкоди для створення відкритих </w:t>
      </w:r>
      <w:proofErr w:type="spellStart"/>
      <w:r>
        <w:rPr>
          <w:rFonts w:eastAsia="Times New Roman"/>
          <w:sz w:val="28"/>
          <w:szCs w:val="28"/>
        </w:rPr>
        <w:t>репозитаріїв</w:t>
      </w:r>
      <w:proofErr w:type="spellEnd"/>
      <w:r>
        <w:rPr>
          <w:rFonts w:eastAsia="Times New Roman"/>
          <w:sz w:val="28"/>
          <w:szCs w:val="28"/>
        </w:rPr>
        <w:t xml:space="preserve"> і широкого доступу до </w:t>
      </w:r>
      <w:proofErr w:type="spellStart"/>
      <w:r>
        <w:rPr>
          <w:rFonts w:eastAsia="Times New Roman"/>
          <w:sz w:val="28"/>
          <w:szCs w:val="28"/>
        </w:rPr>
        <w:t>оцифрованих</w:t>
      </w:r>
      <w:proofErr w:type="spellEnd"/>
      <w:r>
        <w:rPr>
          <w:rFonts w:eastAsia="Times New Roman"/>
          <w:sz w:val="28"/>
          <w:szCs w:val="28"/>
        </w:rPr>
        <w:t xml:space="preserve"> матеріалів.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Щоб подолати ці виклики, необхідно впроваджувати інноваційні рішення. Одним із них є створення єдиної національної платформи для електронних </w:t>
      </w:r>
      <w:r>
        <w:rPr>
          <w:rFonts w:eastAsia="Times New Roman"/>
          <w:sz w:val="28"/>
          <w:szCs w:val="28"/>
        </w:rPr>
        <w:lastRenderedPageBreak/>
        <w:t>ресурсів, яка б забезпечила інтеграцію баз даних різних бібліотек. Це дозволить користувачам отримувати доступ до інформації з «єдиного вікна», що значно спростить пошук і використання матеріалів.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Також критично важливим є розвиток інституційних </w:t>
      </w:r>
      <w:proofErr w:type="spellStart"/>
      <w:r>
        <w:rPr>
          <w:rFonts w:eastAsia="Times New Roman"/>
          <w:sz w:val="28"/>
          <w:szCs w:val="28"/>
        </w:rPr>
        <w:t>репозитаріїв</w:t>
      </w:r>
      <w:proofErr w:type="spellEnd"/>
      <w:r>
        <w:rPr>
          <w:rFonts w:eastAsia="Times New Roman"/>
          <w:sz w:val="28"/>
          <w:szCs w:val="28"/>
        </w:rPr>
        <w:t xml:space="preserve">, які є фундаментом для відкритої науки. Ці </w:t>
      </w:r>
      <w:proofErr w:type="spellStart"/>
      <w:r>
        <w:rPr>
          <w:rFonts w:eastAsia="Times New Roman"/>
          <w:sz w:val="28"/>
          <w:szCs w:val="28"/>
        </w:rPr>
        <w:t>репозитарії</w:t>
      </w:r>
      <w:proofErr w:type="spellEnd"/>
      <w:r>
        <w:rPr>
          <w:rFonts w:eastAsia="Times New Roman"/>
          <w:sz w:val="28"/>
          <w:szCs w:val="28"/>
        </w:rPr>
        <w:t xml:space="preserve"> не лише забезпечують довготривале зберігання наукових публікацій, а й підвищують видимість українських дослідників на міжнародній арені. Бібліотеки, у свою чергу, можуть відігравати ключову роль у їх адмініструванні та наданні консультацій щодо публікаційної етики.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Нарешті, не менш важливим є підвищення кваліфікації персоналу. Бібліотекарі повинні стати не просто зберігачами книг, а й консультантами з цифрової грамотності, спеціалістами з управління метаданими та фахівцями у сфері інформаційних технологій. Проведення регулярних тренінгів та семінарів дозволить адаптувати наявні кадри до нових вимог.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Підсумовуючи, успішна інтеграція українських бібліотек у цифрову інфраструктуру знань вимагає скоординованих дій на державному рівні, достатнього фінансування та активного впровадження інноваційних технологій і підходів. Це дозволить не лише зберегти та примножити національну наукову та культурну спадщину, а й забезпечити її доступність для майбутніх поколінь.</w:t>
      </w:r>
    </w:p>
    <w:p w:rsidR="002A0D42" w:rsidRDefault="002A0D42" w:rsidP="002A0D42">
      <w:pPr>
        <w:spacing w:after="0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Висновки.</w:t>
      </w:r>
      <w:r>
        <w:rPr>
          <w:rFonts w:eastAsia="Times New Roman"/>
          <w:sz w:val="28"/>
          <w:szCs w:val="28"/>
        </w:rPr>
        <w:t xml:space="preserve"> Трансформація бібліотек в Україні в умовах інтеграції до цифрової інфраструктури знань є не просто трендом, а стратегічною необхідністю. Дослідження показало, що попри значні виклики, пов’язані з відсутністю єдиної державної політики, недостатнім фінансуванням та правовими обмеженнями, існує чітке розуміння шляхів розвитку.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ab/>
        <w:t xml:space="preserve">Бібліотеки майбутнього – </w:t>
      </w:r>
      <w:proofErr w:type="spellStart"/>
      <w:r>
        <w:rPr>
          <w:rFonts w:eastAsia="Times New Roman"/>
          <w:sz w:val="28"/>
          <w:szCs w:val="28"/>
        </w:rPr>
        <w:t>цене</w:t>
      </w:r>
      <w:proofErr w:type="spellEnd"/>
      <w:r>
        <w:rPr>
          <w:rFonts w:eastAsia="Times New Roman"/>
          <w:sz w:val="28"/>
          <w:szCs w:val="28"/>
        </w:rPr>
        <w:t xml:space="preserve"> лише сховища, а й ключові гравці в системі наукових комунікацій. Їхня успішна інтеграція в цифрову екосистему залежить від трьох основних напрямів:</w:t>
      </w:r>
      <w:r>
        <w:rPr>
          <w:rFonts w:eastAsia="Times New Roman"/>
          <w:sz w:val="28"/>
          <w:szCs w:val="28"/>
        </w:rPr>
        <w:br/>
        <w:t>- Інституційне забезпечення. Необхідність створення єдиної національної стратегії та платформи, яка об'єднає розрізнені ініціативи та забезпечить синергію зусиль.</w:t>
      </w:r>
    </w:p>
    <w:p w:rsidR="002A0D42" w:rsidRDefault="002A0D42" w:rsidP="002A0D42">
      <w:pPr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 Інноваційно-технологічний розвиток. Інвестування в </w:t>
      </w:r>
      <w:proofErr w:type="spellStart"/>
      <w:r>
        <w:rPr>
          <w:rFonts w:eastAsia="Times New Roman"/>
          <w:sz w:val="28"/>
          <w:szCs w:val="28"/>
        </w:rPr>
        <w:t>оцифрування</w:t>
      </w:r>
      <w:proofErr w:type="spellEnd"/>
      <w:r>
        <w:rPr>
          <w:rFonts w:eastAsia="Times New Roman"/>
          <w:sz w:val="28"/>
          <w:szCs w:val="28"/>
        </w:rPr>
        <w:t xml:space="preserve"> фондів, створення та розвиток інституційних </w:t>
      </w:r>
      <w:proofErr w:type="spellStart"/>
      <w:r>
        <w:rPr>
          <w:rFonts w:eastAsia="Times New Roman"/>
          <w:sz w:val="28"/>
          <w:szCs w:val="28"/>
        </w:rPr>
        <w:t>репозитаріїв</w:t>
      </w:r>
      <w:proofErr w:type="spellEnd"/>
      <w:r>
        <w:rPr>
          <w:rFonts w:eastAsia="Times New Roman"/>
          <w:sz w:val="28"/>
          <w:szCs w:val="28"/>
        </w:rPr>
        <w:t xml:space="preserve">, а також впровадження сучасних </w:t>
      </w:r>
      <w:proofErr w:type="spellStart"/>
      <w:r>
        <w:rPr>
          <w:rFonts w:eastAsia="Times New Roman"/>
          <w:sz w:val="28"/>
          <w:szCs w:val="28"/>
        </w:rPr>
        <w:t>ІТ-рішень</w:t>
      </w:r>
      <w:proofErr w:type="spellEnd"/>
      <w:r>
        <w:rPr>
          <w:rFonts w:eastAsia="Times New Roman"/>
          <w:sz w:val="28"/>
          <w:szCs w:val="28"/>
        </w:rPr>
        <w:t>.</w:t>
      </w:r>
    </w:p>
    <w:p w:rsidR="002A0D42" w:rsidRDefault="002A0D42" w:rsidP="002A0D42">
      <w:pPr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 Людський капітал. Підвищення рівня цифрової грамотності бібліотечного персоналу, що дозволить ефективно управляти новими сервісами та надавати якісні консультації користувачам.</w:t>
      </w:r>
    </w:p>
    <w:p w:rsidR="002A0D42" w:rsidRDefault="002A0D42" w:rsidP="002A0D42">
      <w:pPr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Успішна реалізація цих кроків дозволить українським бібліотекам не лише зберегти свою актуальність, а й стати повноцінними учасниками світової науково-інформаційної спільноти, сприяючи відкритості та доступності знань в Україні.</w:t>
      </w:r>
    </w:p>
    <w:p w:rsidR="002A0D42" w:rsidRDefault="002A0D42" w:rsidP="002A0D42">
      <w:pPr>
        <w:spacing w:before="240" w:line="360" w:lineRule="auto"/>
        <w:jc w:val="both"/>
        <w:rPr>
          <w:rFonts w:eastAsia="Times New Roman"/>
          <w:sz w:val="28"/>
          <w:szCs w:val="28"/>
        </w:rPr>
      </w:pPr>
    </w:p>
    <w:p w:rsidR="002A0D42" w:rsidRDefault="002A0D42" w:rsidP="002A0D42">
      <w:pPr>
        <w:spacing w:before="240" w:line="240" w:lineRule="auto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b/>
          <w:sz w:val="28"/>
          <w:szCs w:val="28"/>
          <w:lang w:val="en-US"/>
        </w:rPr>
        <w:t>Hennadii</w:t>
      </w:r>
      <w:proofErr w:type="spellEnd"/>
      <w:r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Miskov</w:t>
      </w:r>
      <w:proofErr w:type="spellEnd"/>
      <w:r>
        <w:rPr>
          <w:rFonts w:eastAsia="Times New Roman"/>
          <w:b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br/>
      </w:r>
      <w:r>
        <w:rPr>
          <w:lang w:val="en-US"/>
        </w:rPr>
        <w:t xml:space="preserve">ORCID </w:t>
      </w:r>
      <w:hyperlink r:id="rId6" w:history="1">
        <w:r w:rsidRPr="00784A59">
          <w:rPr>
            <w:rStyle w:val="a3"/>
            <w:rFonts w:eastAsia="Times New Roman"/>
            <w:sz w:val="28"/>
            <w:szCs w:val="28"/>
          </w:rPr>
          <w:t>https://orcid.org/0000-0002-4135-8880</w:t>
        </w:r>
      </w:hyperlink>
      <w:r>
        <w:rPr>
          <w:rFonts w:eastAsia="Times New Roman"/>
          <w:color w:val="1155CC"/>
          <w:sz w:val="28"/>
          <w:szCs w:val="28"/>
          <w:u w:val="single"/>
          <w:lang w:val="en-US"/>
        </w:rPr>
        <w:t>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  <w:lang w:val="en-US"/>
        </w:rPr>
        <w:t xml:space="preserve">Junior </w:t>
      </w:r>
      <w:proofErr w:type="spellStart"/>
      <w:r>
        <w:rPr>
          <w:rFonts w:eastAsia="Times New Roman"/>
          <w:sz w:val="28"/>
          <w:szCs w:val="28"/>
        </w:rPr>
        <w:t>Research</w:t>
      </w:r>
      <w:r>
        <w:rPr>
          <w:rFonts w:eastAsia="Times New Roman"/>
          <w:sz w:val="28"/>
          <w:szCs w:val="28"/>
          <w:lang w:val="en-US"/>
        </w:rPr>
        <w:t>er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Department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Scientific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Informationand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Analytical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Support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Education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br/>
        <w:t xml:space="preserve">V. </w:t>
      </w:r>
      <w:proofErr w:type="spellStart"/>
      <w:r>
        <w:rPr>
          <w:rFonts w:eastAsia="Times New Roman"/>
          <w:sz w:val="28"/>
          <w:szCs w:val="28"/>
        </w:rPr>
        <w:t>Sukhomlynskyi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State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Scientific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Educational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Library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Ukraine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Kyiv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Ukraine</w:t>
      </w:r>
      <w:proofErr w:type="spellEnd"/>
      <w:r>
        <w:rPr>
          <w:rFonts w:eastAsia="Times New Roman"/>
          <w:sz w:val="28"/>
          <w:szCs w:val="28"/>
        </w:rPr>
        <w:br/>
      </w:r>
      <w:hyperlink r:id="rId7">
        <w:r>
          <w:rPr>
            <w:rFonts w:eastAsia="Times New Roman"/>
            <w:color w:val="1155CC"/>
            <w:sz w:val="28"/>
            <w:szCs w:val="28"/>
            <w:u w:val="single"/>
          </w:rPr>
          <w:t>ittek@ukr.net</w:t>
        </w:r>
      </w:hyperlink>
    </w:p>
    <w:p w:rsidR="002A0D42" w:rsidRDefault="002A0D42" w:rsidP="002A0D42">
      <w:pPr>
        <w:spacing w:before="240" w:line="240" w:lineRule="auto"/>
        <w:jc w:val="center"/>
        <w:rPr>
          <w:rFonts w:eastAsia="Times New Roman"/>
          <w:b/>
          <w:sz w:val="28"/>
          <w:szCs w:val="28"/>
        </w:rPr>
      </w:pPr>
      <w:proofErr w:type="spellStart"/>
      <w:r>
        <w:rPr>
          <w:rFonts w:eastAsia="Times New Roman"/>
          <w:b/>
          <w:sz w:val="28"/>
          <w:szCs w:val="28"/>
        </w:rPr>
        <w:t>Library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Transformation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in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Ukraine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Amidst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Integration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into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the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Digital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Knowledge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Infrastructure</w:t>
      </w:r>
      <w:proofErr w:type="spellEnd"/>
      <w:r>
        <w:rPr>
          <w:rFonts w:eastAsia="Times New Roman"/>
          <w:b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sz w:val="28"/>
          <w:szCs w:val="28"/>
        </w:rPr>
        <w:t>Strategic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Challenges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and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Innovative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Solutions</w:t>
      </w:r>
      <w:proofErr w:type="spellEnd"/>
    </w:p>
    <w:p w:rsidR="002A0D42" w:rsidRDefault="002A0D42" w:rsidP="002A0D42">
      <w:pPr>
        <w:spacing w:before="240" w:line="240" w:lineRule="auto"/>
        <w:jc w:val="both"/>
        <w:rPr>
          <w:rFonts w:eastAsia="Times New Roman"/>
          <w:b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Modern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Ukrainian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libraries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face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challenge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transformation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from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traditional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repositories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centers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for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integration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into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digital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knowledge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infrastructure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This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paper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analyzes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strategic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challenges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process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including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lack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a </w:t>
      </w:r>
      <w:proofErr w:type="spellStart"/>
      <w:r>
        <w:rPr>
          <w:rFonts w:eastAsia="Times New Roman"/>
          <w:sz w:val="28"/>
          <w:szCs w:val="28"/>
        </w:rPr>
        <w:t>unified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state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policy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insufficient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funding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legal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constraints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research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explores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innovative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solutions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that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will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contribute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successful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digitalization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such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development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institutional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repositories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digitization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collections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improvement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digital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literacy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among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users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staff</w:t>
      </w:r>
      <w:proofErr w:type="spellEnd"/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i/>
          <w:sz w:val="28"/>
          <w:szCs w:val="28"/>
        </w:rPr>
        <w:t>Keywords</w:t>
      </w:r>
      <w:proofErr w:type="spellEnd"/>
      <w:r>
        <w:rPr>
          <w:rFonts w:eastAsia="Times New Roman"/>
          <w:i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repositories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digitization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en-US"/>
        </w:rPr>
        <w:t xml:space="preserve">digital </w:t>
      </w:r>
      <w:proofErr w:type="spellStart"/>
      <w:r>
        <w:rPr>
          <w:rFonts w:eastAsia="Times New Roman"/>
          <w:sz w:val="28"/>
          <w:szCs w:val="28"/>
        </w:rPr>
        <w:t>literacy</w:t>
      </w:r>
      <w:proofErr w:type="spellEnd"/>
    </w:p>
    <w:p w:rsidR="004A6EEF" w:rsidRDefault="004A6EEF"/>
    <w:sectPr w:rsidR="004A6EEF" w:rsidSect="004A6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A0D42"/>
    <w:rsid w:val="002A0D42"/>
    <w:rsid w:val="004A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42"/>
    <w:pPr>
      <w:suppressAutoHyphens/>
      <w:spacing w:after="160" w:line="259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D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tek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4135-8880" TargetMode="External"/><Relationship Id="rId5" Type="http://schemas.openxmlformats.org/officeDocument/2006/relationships/hyperlink" Target="mailto:ittek@ukr.net" TargetMode="External"/><Relationship Id="rId4" Type="http://schemas.openxmlformats.org/officeDocument/2006/relationships/hyperlink" Target="https://orcid.org/0000-0002-4135-88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4889</Words>
  <Characters>2788</Characters>
  <Application>Microsoft Office Word</Application>
  <DocSecurity>0</DocSecurity>
  <Lines>23</Lines>
  <Paragraphs>15</Paragraphs>
  <ScaleCrop>false</ScaleCrop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</dc:creator>
  <cp:lastModifiedBy>konoval</cp:lastModifiedBy>
  <cp:revision>1</cp:revision>
  <dcterms:created xsi:type="dcterms:W3CDTF">2025-09-02T09:46:00Z</dcterms:created>
  <dcterms:modified xsi:type="dcterms:W3CDTF">2025-09-02T09:46:00Z</dcterms:modified>
</cp:coreProperties>
</file>