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756D" w:rsidRDefault="005B756D" w:rsidP="005B756D">
      <w:pPr>
        <w:spacing w:after="0" w:line="240" w:lineRule="auto"/>
        <w:jc w:val="both"/>
      </w:pPr>
      <w:proofErr w:type="spellStart"/>
      <w:r>
        <w:rPr>
          <w:b/>
          <w:sz w:val="28"/>
          <w:szCs w:val="28"/>
        </w:rPr>
        <w:t>Кудименко</w:t>
      </w:r>
      <w:proofErr w:type="spellEnd"/>
      <w:r>
        <w:rPr>
          <w:b/>
          <w:sz w:val="28"/>
          <w:szCs w:val="28"/>
        </w:rPr>
        <w:t xml:space="preserve"> Лілія Григорівна,</w:t>
      </w:r>
    </w:p>
    <w:p w:rsidR="005B756D" w:rsidRDefault="005B756D" w:rsidP="005B756D">
      <w:pPr>
        <w:spacing w:after="0" w:line="240" w:lineRule="auto"/>
        <w:jc w:val="both"/>
      </w:pPr>
      <w:hyperlink r:id="rId4">
        <w:proofErr w:type="spellStart"/>
        <w:r>
          <w:rPr>
            <w:rStyle w:val="a3"/>
            <w:color w:val="000000"/>
            <w:sz w:val="28"/>
            <w:szCs w:val="28"/>
            <w:u w:val="none"/>
            <w:lang w:val="en-US"/>
          </w:rPr>
          <w:t>ORCID</w:t>
        </w:r>
        <w:r>
          <w:rPr>
            <w:rStyle w:val="a3"/>
            <w:sz w:val="28"/>
            <w:szCs w:val="28"/>
            <w:lang w:val="en-US"/>
          </w:rPr>
          <w:t>https</w:t>
        </w:r>
        <w:proofErr w:type="spellEnd"/>
        <w:r>
          <w:rPr>
            <w:rStyle w:val="a3"/>
            <w:sz w:val="28"/>
            <w:szCs w:val="28"/>
            <w:lang w:val="ru-RU"/>
          </w:rPr>
          <w:t>://</w:t>
        </w:r>
        <w:proofErr w:type="spellStart"/>
        <w:r>
          <w:rPr>
            <w:rStyle w:val="a3"/>
            <w:sz w:val="28"/>
            <w:szCs w:val="28"/>
            <w:lang w:val="en-US"/>
          </w:rPr>
          <w:t>orcid</w:t>
        </w:r>
        <w:proofErr w:type="spellEnd"/>
        <w:r>
          <w:rPr>
            <w:rStyle w:val="a3"/>
            <w:sz w:val="28"/>
            <w:szCs w:val="28"/>
            <w:lang w:val="ru-RU"/>
          </w:rPr>
          <w:t>.</w:t>
        </w:r>
        <w:r>
          <w:rPr>
            <w:rStyle w:val="a3"/>
            <w:sz w:val="28"/>
            <w:szCs w:val="28"/>
            <w:lang w:val="en-US"/>
          </w:rPr>
          <w:t>org</w:t>
        </w:r>
        <w:r>
          <w:rPr>
            <w:rStyle w:val="a3"/>
            <w:sz w:val="28"/>
            <w:szCs w:val="28"/>
            <w:lang w:val="ru-RU"/>
          </w:rPr>
          <w:t>/</w:t>
        </w:r>
        <w:r>
          <w:rPr>
            <w:rStyle w:val="a3"/>
            <w:sz w:val="28"/>
            <w:szCs w:val="28"/>
          </w:rPr>
          <w:t>0000-0002-2322-3173</w:t>
        </w:r>
      </w:hyperlink>
      <w:r>
        <w:rPr>
          <w:sz w:val="28"/>
          <w:szCs w:val="28"/>
        </w:rPr>
        <w:t>,</w:t>
      </w:r>
    </w:p>
    <w:p w:rsidR="005B756D" w:rsidRDefault="005B756D" w:rsidP="005B756D">
      <w:pPr>
        <w:spacing w:after="0" w:line="240" w:lineRule="auto"/>
        <w:jc w:val="both"/>
      </w:pPr>
      <w:r>
        <w:rPr>
          <w:sz w:val="28"/>
          <w:szCs w:val="28"/>
        </w:rPr>
        <w:t>молодша наукова співробітниця,</w:t>
      </w:r>
    </w:p>
    <w:p w:rsidR="005B756D" w:rsidRDefault="005B756D" w:rsidP="005B756D">
      <w:pPr>
        <w:spacing w:after="0" w:line="240" w:lineRule="auto"/>
        <w:jc w:val="both"/>
      </w:pPr>
      <w:r>
        <w:rPr>
          <w:sz w:val="28"/>
          <w:szCs w:val="28"/>
        </w:rPr>
        <w:t xml:space="preserve">відділ наукової організації електронних інформаційних ресурсів, </w:t>
      </w:r>
    </w:p>
    <w:p w:rsidR="005B756D" w:rsidRDefault="005B756D" w:rsidP="005B756D">
      <w:pPr>
        <w:spacing w:after="0" w:line="240" w:lineRule="auto"/>
        <w:jc w:val="both"/>
      </w:pPr>
      <w:r>
        <w:rPr>
          <w:sz w:val="28"/>
          <w:szCs w:val="28"/>
        </w:rPr>
        <w:t>Інститут інформаційних технологій,</w:t>
      </w:r>
    </w:p>
    <w:p w:rsidR="005B756D" w:rsidRDefault="005B756D" w:rsidP="005B756D">
      <w:pPr>
        <w:spacing w:after="0" w:line="240" w:lineRule="auto"/>
        <w:jc w:val="both"/>
      </w:pPr>
      <w:r>
        <w:rPr>
          <w:sz w:val="28"/>
          <w:szCs w:val="28"/>
        </w:rPr>
        <w:t>Національна бібліотека України імені В. І. Вернадського,</w:t>
      </w:r>
    </w:p>
    <w:p w:rsidR="005B756D" w:rsidRDefault="005B756D" w:rsidP="005B756D">
      <w:pPr>
        <w:spacing w:after="0" w:line="240" w:lineRule="auto"/>
        <w:jc w:val="both"/>
      </w:pPr>
      <w:r>
        <w:rPr>
          <w:sz w:val="28"/>
          <w:szCs w:val="28"/>
        </w:rPr>
        <w:t>Київ, Україна</w:t>
      </w:r>
    </w:p>
    <w:p w:rsidR="005B756D" w:rsidRDefault="005B756D" w:rsidP="005B756D">
      <w:pPr>
        <w:spacing w:after="0" w:line="240" w:lineRule="auto"/>
        <w:jc w:val="both"/>
      </w:pPr>
      <w:r>
        <w:rPr>
          <w:sz w:val="28"/>
          <w:szCs w:val="28"/>
        </w:rPr>
        <w:t xml:space="preserve">е-mail: </w:t>
      </w:r>
      <w:hyperlink r:id="rId5">
        <w:r>
          <w:rPr>
            <w:rStyle w:val="a3"/>
            <w:sz w:val="28"/>
            <w:szCs w:val="28"/>
          </w:rPr>
          <w:t>kudymenko@nbuv.gov.ua</w:t>
        </w:r>
      </w:hyperlink>
    </w:p>
    <w:p w:rsidR="005B756D" w:rsidRDefault="005B756D" w:rsidP="005B756D">
      <w:pPr>
        <w:spacing w:after="0" w:line="360" w:lineRule="auto"/>
        <w:jc w:val="both"/>
        <w:rPr>
          <w:b/>
          <w:sz w:val="28"/>
          <w:szCs w:val="28"/>
        </w:rPr>
      </w:pPr>
    </w:p>
    <w:p w:rsidR="005B756D" w:rsidRDefault="005B756D" w:rsidP="005B756D">
      <w:pPr>
        <w:spacing w:after="0"/>
        <w:jc w:val="center"/>
      </w:pPr>
      <w:proofErr w:type="spellStart"/>
      <w:r>
        <w:rPr>
          <w:b/>
          <w:sz w:val="28"/>
          <w:szCs w:val="28"/>
          <w:lang w:val="en-US"/>
        </w:rPr>
        <w:t>ResearchOrganizationRegistry</w:t>
      </w:r>
      <w:proofErr w:type="spellEnd"/>
      <w:r>
        <w:rPr>
          <w:b/>
          <w:sz w:val="28"/>
          <w:szCs w:val="28"/>
        </w:rPr>
        <w:t xml:space="preserve"> – новий стандарт у науковій комунікації</w:t>
      </w:r>
    </w:p>
    <w:p w:rsidR="005B756D" w:rsidRDefault="005B756D" w:rsidP="005B756D">
      <w:pPr>
        <w:spacing w:after="0" w:line="360" w:lineRule="auto"/>
        <w:jc w:val="center"/>
        <w:rPr>
          <w:b/>
          <w:sz w:val="28"/>
          <w:szCs w:val="28"/>
        </w:rPr>
      </w:pPr>
    </w:p>
    <w:p w:rsidR="005B756D" w:rsidRDefault="005B756D" w:rsidP="005B756D">
      <w:pPr>
        <w:spacing w:after="0" w:line="240" w:lineRule="auto"/>
        <w:jc w:val="both"/>
        <w:rPr>
          <w:sz w:val="28"/>
          <w:szCs w:val="28"/>
          <w:shd w:val="clear" w:color="auto" w:fill="F9F9F9"/>
        </w:rPr>
      </w:pPr>
      <w:r>
        <w:rPr>
          <w:sz w:val="28"/>
          <w:szCs w:val="28"/>
          <w:shd w:val="clear" w:color="auto" w:fill="F9F9F9"/>
        </w:rPr>
        <w:t xml:space="preserve">Розглянуто новий </w:t>
      </w:r>
      <w:proofErr w:type="spellStart"/>
      <w:r>
        <w:rPr>
          <w:sz w:val="28"/>
          <w:szCs w:val="28"/>
          <w:shd w:val="clear" w:color="auto" w:fill="F9F9F9"/>
        </w:rPr>
        <w:t>проєкт</w:t>
      </w:r>
      <w:proofErr w:type="spellEnd"/>
      <w:r>
        <w:rPr>
          <w:sz w:val="28"/>
          <w:szCs w:val="28"/>
          <w:shd w:val="clear" w:color="auto" w:fill="F9F9F9"/>
        </w:rPr>
        <w:t xml:space="preserve"> у сфері наукової комунікації </w:t>
      </w:r>
      <w:r>
        <w:rPr>
          <w:sz w:val="28"/>
          <w:szCs w:val="28"/>
        </w:rPr>
        <w:t xml:space="preserve">– </w:t>
      </w:r>
      <w:proofErr w:type="spellStart"/>
      <w:r>
        <w:rPr>
          <w:sz w:val="28"/>
          <w:szCs w:val="28"/>
        </w:rPr>
        <w:t>Research</w:t>
      </w:r>
      <w:proofErr w:type="spellEnd"/>
      <w:r>
        <w:rPr>
          <w:sz w:val="28"/>
          <w:szCs w:val="28"/>
        </w:rPr>
        <w:t xml:space="preserve"> </w:t>
      </w:r>
      <w:proofErr w:type="spellStart"/>
      <w:r>
        <w:rPr>
          <w:sz w:val="28"/>
          <w:szCs w:val="28"/>
        </w:rPr>
        <w:t>Organization</w:t>
      </w:r>
      <w:proofErr w:type="spellEnd"/>
      <w:r>
        <w:rPr>
          <w:sz w:val="28"/>
          <w:szCs w:val="28"/>
        </w:rPr>
        <w:t xml:space="preserve"> </w:t>
      </w:r>
      <w:proofErr w:type="spellStart"/>
      <w:r>
        <w:rPr>
          <w:sz w:val="28"/>
          <w:szCs w:val="28"/>
        </w:rPr>
        <w:t>Registry</w:t>
      </w:r>
      <w:proofErr w:type="spellEnd"/>
      <w:r>
        <w:rPr>
          <w:sz w:val="28"/>
          <w:szCs w:val="28"/>
        </w:rPr>
        <w:t xml:space="preserve"> (ROR), що </w:t>
      </w:r>
      <w:r>
        <w:rPr>
          <w:rFonts w:eastAsia="Times New Roman"/>
          <w:sz w:val="28"/>
          <w:szCs w:val="28"/>
          <w:lang w:eastAsia="ru-RU"/>
        </w:rPr>
        <w:t>пропонує сталі інструменти для точної ідентифікації всіх учасників дослідницьких процесів</w:t>
      </w:r>
      <w:r>
        <w:rPr>
          <w:sz w:val="28"/>
          <w:szCs w:val="28"/>
          <w:shd w:val="clear" w:color="auto" w:fill="F9F9F9"/>
        </w:rPr>
        <w:t xml:space="preserve">. </w:t>
      </w:r>
      <w:r>
        <w:rPr>
          <w:sz w:val="28"/>
          <w:szCs w:val="28"/>
        </w:rPr>
        <w:t>Описано передумови створення ROR, зазначено цілі та переваги практичного застосування. Наголошено на провідній ролі ROR у розвитку відкритої науки та аналітики наукової діяльності.</w:t>
      </w:r>
    </w:p>
    <w:p w:rsidR="005B756D" w:rsidRDefault="005B756D" w:rsidP="005B756D">
      <w:pPr>
        <w:spacing w:after="0" w:line="240" w:lineRule="auto"/>
        <w:jc w:val="both"/>
        <w:rPr>
          <w:sz w:val="28"/>
          <w:szCs w:val="28"/>
          <w:shd w:val="clear" w:color="auto" w:fill="F9F9F9"/>
        </w:rPr>
      </w:pPr>
      <w:r>
        <w:rPr>
          <w:i/>
          <w:iCs/>
          <w:sz w:val="28"/>
          <w:szCs w:val="28"/>
          <w:shd w:val="clear" w:color="auto" w:fill="F9F9F9"/>
        </w:rPr>
        <w:t>Ключові слова</w:t>
      </w:r>
      <w:r>
        <w:rPr>
          <w:sz w:val="28"/>
          <w:szCs w:val="28"/>
          <w:shd w:val="clear" w:color="auto" w:fill="F9F9F9"/>
        </w:rPr>
        <w:t xml:space="preserve">: </w:t>
      </w:r>
      <w:r>
        <w:rPr>
          <w:sz w:val="28"/>
          <w:szCs w:val="28"/>
          <w:lang w:val="en-US"/>
        </w:rPr>
        <w:t>ROR</w:t>
      </w:r>
      <w:r>
        <w:rPr>
          <w:sz w:val="28"/>
          <w:szCs w:val="28"/>
        </w:rPr>
        <w:t>, наукові організації, стійкий ідентифікатор, відкриті дані, дослідницька інфраструктура.</w:t>
      </w:r>
    </w:p>
    <w:p w:rsidR="005B756D" w:rsidRDefault="005B756D" w:rsidP="005B756D">
      <w:pPr>
        <w:spacing w:after="0" w:line="360" w:lineRule="auto"/>
        <w:jc w:val="both"/>
        <w:rPr>
          <w:sz w:val="28"/>
          <w:szCs w:val="28"/>
          <w:shd w:val="clear" w:color="auto" w:fill="F9F9F9"/>
        </w:rPr>
      </w:pPr>
    </w:p>
    <w:p w:rsidR="005B756D" w:rsidRDefault="005B756D" w:rsidP="005B756D">
      <w:pPr>
        <w:spacing w:after="0" w:line="360" w:lineRule="auto"/>
        <w:ind w:firstLine="709"/>
        <w:jc w:val="both"/>
        <w:rPr>
          <w:sz w:val="28"/>
          <w:szCs w:val="28"/>
        </w:rPr>
      </w:pPr>
      <w:r>
        <w:rPr>
          <w:sz w:val="28"/>
          <w:szCs w:val="28"/>
        </w:rPr>
        <w:t xml:space="preserve">В епоху </w:t>
      </w:r>
      <w:proofErr w:type="spellStart"/>
      <w:r>
        <w:rPr>
          <w:sz w:val="28"/>
          <w:szCs w:val="28"/>
        </w:rPr>
        <w:t>цифровізації</w:t>
      </w:r>
      <w:proofErr w:type="spellEnd"/>
      <w:r>
        <w:rPr>
          <w:sz w:val="28"/>
          <w:szCs w:val="28"/>
        </w:rPr>
        <w:t xml:space="preserve"> науки та відкритих </w:t>
      </w:r>
      <w:proofErr w:type="spellStart"/>
      <w:r>
        <w:rPr>
          <w:sz w:val="28"/>
          <w:szCs w:val="28"/>
        </w:rPr>
        <w:t>данихважливо</w:t>
      </w:r>
      <w:proofErr w:type="spellEnd"/>
      <w:r>
        <w:rPr>
          <w:sz w:val="28"/>
          <w:szCs w:val="28"/>
        </w:rPr>
        <w:t xml:space="preserve"> забезпечити прозорість, доступність та точну ідентифікацію всіх учасників дослідницького процесу. Одним із ключових інструментів для цього став </w:t>
      </w:r>
      <w:proofErr w:type="spellStart"/>
      <w:r>
        <w:rPr>
          <w:sz w:val="28"/>
          <w:szCs w:val="28"/>
        </w:rPr>
        <w:t>Research</w:t>
      </w:r>
      <w:proofErr w:type="spellEnd"/>
      <w:r>
        <w:rPr>
          <w:sz w:val="28"/>
          <w:szCs w:val="28"/>
        </w:rPr>
        <w:t xml:space="preserve"> </w:t>
      </w:r>
      <w:proofErr w:type="spellStart"/>
      <w:r>
        <w:rPr>
          <w:sz w:val="28"/>
          <w:szCs w:val="28"/>
        </w:rPr>
        <w:t>Organization</w:t>
      </w:r>
      <w:proofErr w:type="spellEnd"/>
      <w:r>
        <w:rPr>
          <w:sz w:val="28"/>
          <w:szCs w:val="28"/>
        </w:rPr>
        <w:t xml:space="preserve"> </w:t>
      </w:r>
      <w:proofErr w:type="spellStart"/>
      <w:r>
        <w:rPr>
          <w:sz w:val="28"/>
          <w:szCs w:val="28"/>
        </w:rPr>
        <w:t>Registry</w:t>
      </w:r>
      <w:proofErr w:type="spellEnd"/>
      <w:r>
        <w:rPr>
          <w:sz w:val="28"/>
          <w:szCs w:val="28"/>
        </w:rPr>
        <w:t xml:space="preserve"> (ROR) – глобальний відкритий реєстр наукових організацій, що надає унікальні стійкі ROR ID для дослідницьких установ у всьому світі та дозволяє однозначно ідентифікувати їх в наукових публікаціях, грантах, базах даних та інших джерелах.</w:t>
      </w:r>
    </w:p>
    <w:p w:rsidR="005B756D" w:rsidRDefault="005B756D" w:rsidP="005B756D">
      <w:pPr>
        <w:spacing w:after="0" w:line="360" w:lineRule="auto"/>
        <w:ind w:firstLine="709"/>
        <w:jc w:val="both"/>
        <w:rPr>
          <w:sz w:val="28"/>
          <w:szCs w:val="28"/>
        </w:rPr>
      </w:pPr>
      <w:r>
        <w:rPr>
          <w:sz w:val="28"/>
          <w:szCs w:val="28"/>
        </w:rPr>
        <w:t xml:space="preserve">ROR – некомерційний </w:t>
      </w:r>
      <w:proofErr w:type="spellStart"/>
      <w:r>
        <w:rPr>
          <w:sz w:val="28"/>
          <w:szCs w:val="28"/>
        </w:rPr>
        <w:t>проєкт</w:t>
      </w:r>
      <w:proofErr w:type="spellEnd"/>
      <w:r>
        <w:rPr>
          <w:sz w:val="28"/>
          <w:szCs w:val="28"/>
        </w:rPr>
        <w:t xml:space="preserve">, розвивається за підтримки ключових у науковому середовищі організацій: </w:t>
      </w:r>
      <w:proofErr w:type="spellStart"/>
      <w:r>
        <w:rPr>
          <w:sz w:val="28"/>
          <w:szCs w:val="28"/>
        </w:rPr>
        <w:t>Crossref</w:t>
      </w:r>
      <w:proofErr w:type="spellEnd"/>
      <w:r>
        <w:rPr>
          <w:sz w:val="28"/>
          <w:szCs w:val="28"/>
        </w:rPr>
        <w:t xml:space="preserve">, </w:t>
      </w:r>
      <w:proofErr w:type="spellStart"/>
      <w:r>
        <w:rPr>
          <w:sz w:val="28"/>
          <w:szCs w:val="28"/>
        </w:rPr>
        <w:t>DataCite</w:t>
      </w:r>
      <w:proofErr w:type="spellEnd"/>
      <w:r>
        <w:rPr>
          <w:sz w:val="28"/>
          <w:szCs w:val="28"/>
        </w:rPr>
        <w:t xml:space="preserve"> та </w:t>
      </w:r>
      <w:proofErr w:type="spellStart"/>
      <w:r>
        <w:rPr>
          <w:sz w:val="28"/>
          <w:szCs w:val="28"/>
        </w:rPr>
        <w:t>California</w:t>
      </w:r>
      <w:proofErr w:type="spellEnd"/>
      <w:r>
        <w:rPr>
          <w:sz w:val="28"/>
          <w:szCs w:val="28"/>
        </w:rPr>
        <w:t xml:space="preserve"> </w:t>
      </w:r>
      <w:proofErr w:type="spellStart"/>
      <w:r>
        <w:rPr>
          <w:sz w:val="28"/>
          <w:szCs w:val="28"/>
        </w:rPr>
        <w:t>Digital</w:t>
      </w:r>
      <w:proofErr w:type="spellEnd"/>
      <w:r>
        <w:rPr>
          <w:sz w:val="28"/>
          <w:szCs w:val="28"/>
        </w:rPr>
        <w:t xml:space="preserve"> </w:t>
      </w:r>
      <w:proofErr w:type="spellStart"/>
      <w:r>
        <w:rPr>
          <w:sz w:val="28"/>
          <w:szCs w:val="28"/>
        </w:rPr>
        <w:t>Library</w:t>
      </w:r>
      <w:proofErr w:type="spellEnd"/>
      <w:r>
        <w:rPr>
          <w:sz w:val="28"/>
          <w:szCs w:val="28"/>
        </w:rPr>
        <w:t>, які забезпечують технологічну основу, підтримку та сумісність ROR з іншими цифровими ідентифікаторами, такими як:</w:t>
      </w:r>
    </w:p>
    <w:p w:rsidR="005B756D" w:rsidRDefault="005B756D" w:rsidP="005B756D">
      <w:pPr>
        <w:spacing w:after="0" w:line="360" w:lineRule="auto"/>
        <w:jc w:val="both"/>
        <w:rPr>
          <w:sz w:val="28"/>
          <w:szCs w:val="28"/>
        </w:rPr>
      </w:pPr>
      <w:r>
        <w:rPr>
          <w:sz w:val="28"/>
          <w:szCs w:val="28"/>
        </w:rPr>
        <w:t>ORCID – для дослідників: ідентифікує вченого, незалежно від зміни імені чи багатомовності;</w:t>
      </w:r>
    </w:p>
    <w:p w:rsidR="005B756D" w:rsidRDefault="005B756D" w:rsidP="005B756D">
      <w:pPr>
        <w:spacing w:after="0" w:line="360" w:lineRule="auto"/>
        <w:jc w:val="both"/>
        <w:rPr>
          <w:sz w:val="28"/>
          <w:szCs w:val="28"/>
        </w:rPr>
      </w:pPr>
      <w:r>
        <w:rPr>
          <w:sz w:val="28"/>
          <w:szCs w:val="28"/>
        </w:rPr>
        <w:t>DOI – для результатів досліджень: ідентифікує публікацію, незалежно від багатомовності назви.</w:t>
      </w:r>
    </w:p>
    <w:p w:rsidR="005B756D" w:rsidRDefault="005B756D" w:rsidP="005B756D">
      <w:pPr>
        <w:spacing w:after="0" w:line="360" w:lineRule="auto"/>
        <w:ind w:firstLine="708"/>
        <w:jc w:val="both"/>
        <w:rPr>
          <w:sz w:val="28"/>
          <w:szCs w:val="28"/>
        </w:rPr>
      </w:pPr>
      <w:r>
        <w:rPr>
          <w:sz w:val="28"/>
          <w:szCs w:val="28"/>
        </w:rPr>
        <w:lastRenderedPageBreak/>
        <w:t>ROR застосовується для наукових організацій: ідентифікує  установу та надійно пов’язує результати досліджень з нею, незважаючи на варіативність чи багатомовність назв.</w:t>
      </w:r>
    </w:p>
    <w:p w:rsidR="005B756D" w:rsidRDefault="005B756D" w:rsidP="005B756D">
      <w:pPr>
        <w:spacing w:after="0" w:line="360" w:lineRule="auto"/>
        <w:ind w:firstLine="709"/>
        <w:jc w:val="both"/>
        <w:rPr>
          <w:sz w:val="28"/>
          <w:szCs w:val="28"/>
        </w:rPr>
      </w:pPr>
      <w:r>
        <w:rPr>
          <w:sz w:val="28"/>
          <w:szCs w:val="28"/>
        </w:rPr>
        <w:t>Завдяки успішній інтеграції ROR допомагає упорядкувати інформацію, робить її чіткою та легкою для обміну між програмними системами, щоб статті в журналах, набори даних та інші результати досліджень можна було надійно пов’язати з університетами, спонсорами, компаніями, лабораторіями та іншими установами.</w:t>
      </w:r>
    </w:p>
    <w:p w:rsidR="005B756D" w:rsidRDefault="005B756D" w:rsidP="005B756D">
      <w:pPr>
        <w:spacing w:after="0" w:line="360" w:lineRule="auto"/>
        <w:ind w:firstLine="709"/>
        <w:jc w:val="both"/>
        <w:rPr>
          <w:sz w:val="28"/>
          <w:szCs w:val="28"/>
        </w:rPr>
      </w:pPr>
      <w:r>
        <w:rPr>
          <w:sz w:val="28"/>
          <w:szCs w:val="28"/>
        </w:rPr>
        <w:t xml:space="preserve">До появи ROR у науковому середовищі не існувало універсального та відкритого способу однозначної ідентифікації організацій, і було багато плутанини: у різних базах даних одні й ті самі установи могли бути представлені по-різному, з варіаціями назв, адрес чи </w:t>
      </w:r>
      <w:proofErr w:type="spellStart"/>
      <w:r>
        <w:rPr>
          <w:sz w:val="28"/>
          <w:szCs w:val="28"/>
        </w:rPr>
        <w:t>перекладів.Постала</w:t>
      </w:r>
      <w:proofErr w:type="spellEnd"/>
      <w:r>
        <w:rPr>
          <w:sz w:val="28"/>
          <w:szCs w:val="28"/>
        </w:rPr>
        <w:t xml:space="preserve"> необхідність систематизувати інформацію про наукові заклади та створити відкритий реєстр, де кожному університету, дослідницькому інституту чи іншій установі надається унікальний постійний ідентифікатор, за допомогою якого можна точно і однозначно вказати, де працює вчений, хто проводив дослідження, або яка організація отримала грант. Це своєрідна цифрова </w:t>
      </w:r>
      <w:proofErr w:type="spellStart"/>
      <w:r>
        <w:rPr>
          <w:sz w:val="28"/>
          <w:szCs w:val="28"/>
        </w:rPr>
        <w:t>візитівка</w:t>
      </w:r>
      <w:proofErr w:type="spellEnd"/>
      <w:r>
        <w:rPr>
          <w:sz w:val="28"/>
          <w:szCs w:val="28"/>
        </w:rPr>
        <w:t>, незмінна у всіх базах даних.</w:t>
      </w:r>
    </w:p>
    <w:p w:rsidR="005B756D" w:rsidRDefault="005B756D" w:rsidP="005B756D">
      <w:pPr>
        <w:spacing w:after="0" w:line="360" w:lineRule="auto"/>
        <w:ind w:firstLine="709"/>
        <w:jc w:val="both"/>
        <w:rPr>
          <w:sz w:val="28"/>
          <w:szCs w:val="28"/>
        </w:rPr>
      </w:pPr>
      <w:r>
        <w:rPr>
          <w:sz w:val="28"/>
          <w:szCs w:val="28"/>
        </w:rPr>
        <w:t>З метою визначення вимог до такого Реєстру в 2016 році група з 17 організацій створила ініціативу «</w:t>
      </w:r>
      <w:proofErr w:type="spellStart"/>
      <w:r>
        <w:rPr>
          <w:sz w:val="28"/>
          <w:szCs w:val="28"/>
        </w:rPr>
        <w:t>Org</w:t>
      </w:r>
      <w:proofErr w:type="spellEnd"/>
      <w:r>
        <w:rPr>
          <w:sz w:val="28"/>
          <w:szCs w:val="28"/>
        </w:rPr>
        <w:t xml:space="preserve"> ID». В різних містах світу проводилися семінари, конференції з залученням компетентних фахівців наукової сфери. Висновки проведених заходів були узагальнені у трьох документах, після чого основний набір рекомендацій щодо управління та принципів продукту був затверджений. З’явився запит знайти організації для участі у впровадженні та веденні Реєстру.</w:t>
      </w:r>
    </w:p>
    <w:p w:rsidR="005B756D" w:rsidRDefault="005B756D" w:rsidP="005B756D">
      <w:pPr>
        <w:spacing w:after="0" w:line="360" w:lineRule="auto"/>
        <w:ind w:firstLine="709"/>
        <w:jc w:val="both"/>
        <w:rPr>
          <w:sz w:val="28"/>
          <w:szCs w:val="28"/>
        </w:rPr>
      </w:pPr>
      <w:r>
        <w:rPr>
          <w:sz w:val="28"/>
          <w:szCs w:val="28"/>
        </w:rPr>
        <w:t xml:space="preserve">У січні 2018 року в </w:t>
      </w:r>
      <w:proofErr w:type="spellStart"/>
      <w:r>
        <w:rPr>
          <w:sz w:val="28"/>
          <w:szCs w:val="28"/>
        </w:rPr>
        <w:t>Жироні</w:t>
      </w:r>
      <w:proofErr w:type="spellEnd"/>
      <w:r>
        <w:rPr>
          <w:sz w:val="28"/>
          <w:szCs w:val="28"/>
        </w:rPr>
        <w:t xml:space="preserve">, Іспанія, відбулася зустріч зацікавлених сторін, на якій були присутні і представники всесвітньовідомих у науковому  середовищі ORCID, </w:t>
      </w:r>
      <w:proofErr w:type="spellStart"/>
      <w:r>
        <w:rPr>
          <w:sz w:val="28"/>
          <w:szCs w:val="28"/>
        </w:rPr>
        <w:t>DataCite</w:t>
      </w:r>
      <w:proofErr w:type="spellEnd"/>
      <w:r>
        <w:rPr>
          <w:sz w:val="28"/>
          <w:szCs w:val="28"/>
        </w:rPr>
        <w:t xml:space="preserve"> та </w:t>
      </w:r>
      <w:proofErr w:type="spellStart"/>
      <w:r>
        <w:rPr>
          <w:sz w:val="28"/>
          <w:szCs w:val="28"/>
        </w:rPr>
        <w:t>Crossref</w:t>
      </w:r>
      <w:proofErr w:type="spellEnd"/>
      <w:r>
        <w:rPr>
          <w:sz w:val="28"/>
          <w:szCs w:val="28"/>
        </w:rPr>
        <w:t xml:space="preserve">. Саме їм і було доручено підготувати пропозицію, яка відповідала б вимогам Робочої групи. Ця подія і стала практичним початком створення пілотного </w:t>
      </w:r>
      <w:proofErr w:type="spellStart"/>
      <w:r>
        <w:rPr>
          <w:sz w:val="28"/>
          <w:szCs w:val="28"/>
        </w:rPr>
        <w:t>проєкту</w:t>
      </w:r>
      <w:proofErr w:type="spellEnd"/>
      <w:r>
        <w:rPr>
          <w:sz w:val="28"/>
          <w:szCs w:val="28"/>
        </w:rPr>
        <w:t>, який отримав назву «Реєстр дослідницьких організацій».</w:t>
      </w:r>
    </w:p>
    <w:p w:rsidR="005B756D" w:rsidRDefault="005B756D" w:rsidP="005B756D">
      <w:pPr>
        <w:spacing w:after="0" w:line="360" w:lineRule="auto"/>
        <w:ind w:firstLine="709"/>
        <w:jc w:val="both"/>
        <w:rPr>
          <w:sz w:val="28"/>
          <w:szCs w:val="28"/>
        </w:rPr>
      </w:pPr>
      <w:r>
        <w:rPr>
          <w:sz w:val="28"/>
          <w:szCs w:val="28"/>
        </w:rPr>
        <w:lastRenderedPageBreak/>
        <w:t>А вже в січні 2019 року в Дубліні, Ірландія, на відкритій зустрічі було запущено Першу версію Реєстру, відому як Мінімально життєздатний реєстр (MVR), який  включав ідентифікатори ROR та метадані для 91 625 організацій.</w:t>
      </w:r>
    </w:p>
    <w:p w:rsidR="005B756D" w:rsidRDefault="005B756D" w:rsidP="005B756D">
      <w:pPr>
        <w:spacing w:after="0" w:line="360" w:lineRule="auto"/>
        <w:ind w:firstLine="709"/>
        <w:jc w:val="both"/>
        <w:rPr>
          <w:sz w:val="28"/>
          <w:szCs w:val="28"/>
        </w:rPr>
      </w:pPr>
      <w:r>
        <w:rPr>
          <w:sz w:val="28"/>
          <w:szCs w:val="28"/>
        </w:rPr>
        <w:t>На сьогодні таких записів – понад 115 000, отже, ROR має глобальне охоплення та активно взаємодіє з іншими ключовими структурами у науковій екосистемі:</w:t>
      </w:r>
    </w:p>
    <w:p w:rsidR="005B756D" w:rsidRDefault="005B756D" w:rsidP="005B756D">
      <w:pPr>
        <w:spacing w:after="0" w:line="360" w:lineRule="auto"/>
        <w:jc w:val="both"/>
        <w:rPr>
          <w:sz w:val="28"/>
          <w:szCs w:val="28"/>
        </w:rPr>
      </w:pPr>
      <w:r>
        <w:rPr>
          <w:sz w:val="28"/>
          <w:szCs w:val="28"/>
        </w:rPr>
        <w:t>– ORCID: для зв'язування вчених зі своїми афілійованими організаціями;</w:t>
      </w:r>
    </w:p>
    <w:p w:rsidR="005B756D" w:rsidRDefault="005B756D" w:rsidP="005B756D">
      <w:pPr>
        <w:spacing w:after="0" w:line="360" w:lineRule="auto"/>
        <w:jc w:val="both"/>
        <w:rPr>
          <w:sz w:val="28"/>
          <w:szCs w:val="28"/>
        </w:rPr>
      </w:pPr>
      <w:r>
        <w:rPr>
          <w:sz w:val="28"/>
          <w:szCs w:val="28"/>
        </w:rPr>
        <w:t xml:space="preserve">– </w:t>
      </w:r>
      <w:proofErr w:type="spellStart"/>
      <w:r>
        <w:rPr>
          <w:sz w:val="28"/>
          <w:szCs w:val="28"/>
        </w:rPr>
        <w:t>Crossref</w:t>
      </w:r>
      <w:proofErr w:type="spellEnd"/>
      <w:r>
        <w:rPr>
          <w:sz w:val="28"/>
          <w:szCs w:val="28"/>
        </w:rPr>
        <w:t xml:space="preserve"> і </w:t>
      </w:r>
      <w:proofErr w:type="spellStart"/>
      <w:r>
        <w:rPr>
          <w:sz w:val="28"/>
          <w:szCs w:val="28"/>
        </w:rPr>
        <w:t>DataCite</w:t>
      </w:r>
      <w:proofErr w:type="spellEnd"/>
      <w:r>
        <w:rPr>
          <w:sz w:val="28"/>
          <w:szCs w:val="28"/>
        </w:rPr>
        <w:t>: для додавання ROR ID у метадані наукових публікацій;</w:t>
      </w:r>
    </w:p>
    <w:p w:rsidR="005B756D" w:rsidRDefault="005B756D" w:rsidP="005B756D">
      <w:pPr>
        <w:spacing w:after="0" w:line="360" w:lineRule="auto"/>
        <w:jc w:val="both"/>
      </w:pPr>
      <w:r>
        <w:rPr>
          <w:sz w:val="28"/>
          <w:szCs w:val="28"/>
        </w:rPr>
        <w:t xml:space="preserve">– </w:t>
      </w:r>
      <w:proofErr w:type="spellStart"/>
      <w:r>
        <w:rPr>
          <w:sz w:val="28"/>
          <w:szCs w:val="28"/>
        </w:rPr>
        <w:t>OpenAlex</w:t>
      </w:r>
      <w:proofErr w:type="spellEnd"/>
      <w:r>
        <w:rPr>
          <w:sz w:val="28"/>
          <w:szCs w:val="28"/>
        </w:rPr>
        <w:t xml:space="preserve">, </w:t>
      </w:r>
      <w:proofErr w:type="spellStart"/>
      <w:r>
        <w:rPr>
          <w:sz w:val="28"/>
          <w:szCs w:val="28"/>
        </w:rPr>
        <w:t>Dimensions</w:t>
      </w:r>
      <w:proofErr w:type="spellEnd"/>
      <w:r>
        <w:rPr>
          <w:sz w:val="28"/>
          <w:szCs w:val="28"/>
        </w:rPr>
        <w:t xml:space="preserve">, </w:t>
      </w:r>
      <w:proofErr w:type="spellStart"/>
      <w:r>
        <w:rPr>
          <w:sz w:val="28"/>
          <w:szCs w:val="28"/>
        </w:rPr>
        <w:t>Scopus</w:t>
      </w:r>
      <w:proofErr w:type="spellEnd"/>
      <w:r>
        <w:rPr>
          <w:sz w:val="28"/>
          <w:szCs w:val="28"/>
        </w:rPr>
        <w:t>: для аналізу наукової активності на інституційному рівні.</w:t>
      </w:r>
    </w:p>
    <w:p w:rsidR="005B756D" w:rsidRDefault="005B756D" w:rsidP="005B756D">
      <w:pPr>
        <w:spacing w:after="0" w:line="360" w:lineRule="auto"/>
        <w:ind w:firstLine="709"/>
        <w:jc w:val="both"/>
        <w:rPr>
          <w:sz w:val="28"/>
          <w:szCs w:val="28"/>
        </w:rPr>
      </w:pPr>
      <w:r>
        <w:rPr>
          <w:sz w:val="28"/>
          <w:szCs w:val="28"/>
        </w:rPr>
        <w:t xml:space="preserve">Усе більше видавництв та баз даних переходять до використання ROR для уніфікації даних про </w:t>
      </w:r>
      <w:proofErr w:type="spellStart"/>
      <w:r>
        <w:rPr>
          <w:sz w:val="28"/>
          <w:szCs w:val="28"/>
        </w:rPr>
        <w:t>афіліації</w:t>
      </w:r>
      <w:proofErr w:type="spellEnd"/>
      <w:r>
        <w:rPr>
          <w:sz w:val="28"/>
          <w:szCs w:val="28"/>
        </w:rPr>
        <w:t xml:space="preserve"> та підвищення якості аналітики. </w:t>
      </w:r>
      <w:proofErr w:type="spellStart"/>
      <w:r>
        <w:rPr>
          <w:sz w:val="28"/>
          <w:szCs w:val="28"/>
        </w:rPr>
        <w:t>Проєкт</w:t>
      </w:r>
      <w:proofErr w:type="spellEnd"/>
      <w:r>
        <w:rPr>
          <w:sz w:val="28"/>
          <w:szCs w:val="28"/>
        </w:rPr>
        <w:t xml:space="preserve"> також активно впроваджено у наукові </w:t>
      </w:r>
      <w:proofErr w:type="spellStart"/>
      <w:r>
        <w:rPr>
          <w:sz w:val="28"/>
          <w:szCs w:val="28"/>
        </w:rPr>
        <w:t>репозитарії</w:t>
      </w:r>
      <w:proofErr w:type="spellEnd"/>
      <w:r>
        <w:rPr>
          <w:sz w:val="28"/>
          <w:szCs w:val="28"/>
        </w:rPr>
        <w:t xml:space="preserve">,  грантові заявки та відомі системи: </w:t>
      </w:r>
      <w:proofErr w:type="spellStart"/>
      <w:r>
        <w:rPr>
          <w:sz w:val="28"/>
          <w:szCs w:val="28"/>
        </w:rPr>
        <w:t>Lens</w:t>
      </w:r>
      <w:proofErr w:type="spellEnd"/>
      <w:r>
        <w:rPr>
          <w:sz w:val="28"/>
          <w:szCs w:val="28"/>
        </w:rPr>
        <w:t xml:space="preserve">, </w:t>
      </w:r>
      <w:proofErr w:type="spellStart"/>
      <w:r>
        <w:rPr>
          <w:sz w:val="28"/>
          <w:szCs w:val="28"/>
        </w:rPr>
        <w:t>Europe</w:t>
      </w:r>
      <w:proofErr w:type="spellEnd"/>
      <w:r>
        <w:rPr>
          <w:sz w:val="28"/>
          <w:szCs w:val="28"/>
        </w:rPr>
        <w:t xml:space="preserve"> PMC, </w:t>
      </w:r>
      <w:proofErr w:type="spellStart"/>
      <w:r>
        <w:rPr>
          <w:sz w:val="28"/>
          <w:szCs w:val="28"/>
        </w:rPr>
        <w:t>Dryad</w:t>
      </w:r>
      <w:proofErr w:type="spellEnd"/>
      <w:r>
        <w:rPr>
          <w:sz w:val="28"/>
          <w:szCs w:val="28"/>
        </w:rPr>
        <w:t xml:space="preserve">, </w:t>
      </w:r>
      <w:proofErr w:type="spellStart"/>
      <w:r>
        <w:rPr>
          <w:sz w:val="28"/>
          <w:szCs w:val="28"/>
        </w:rPr>
        <w:t>Zenodo</w:t>
      </w:r>
      <w:proofErr w:type="spellEnd"/>
      <w:r>
        <w:rPr>
          <w:sz w:val="28"/>
          <w:szCs w:val="28"/>
        </w:rPr>
        <w:t xml:space="preserve">, </w:t>
      </w:r>
      <w:proofErr w:type="spellStart"/>
      <w:r>
        <w:rPr>
          <w:sz w:val="28"/>
          <w:szCs w:val="28"/>
        </w:rPr>
        <w:t>Figshare</w:t>
      </w:r>
      <w:proofErr w:type="spellEnd"/>
      <w:r>
        <w:rPr>
          <w:sz w:val="28"/>
          <w:szCs w:val="28"/>
        </w:rPr>
        <w:t xml:space="preserve">, </w:t>
      </w:r>
      <w:proofErr w:type="spellStart"/>
      <w:r>
        <w:rPr>
          <w:sz w:val="28"/>
          <w:szCs w:val="28"/>
        </w:rPr>
        <w:t>DSpace</w:t>
      </w:r>
      <w:proofErr w:type="spellEnd"/>
      <w:r>
        <w:rPr>
          <w:sz w:val="28"/>
          <w:szCs w:val="28"/>
        </w:rPr>
        <w:t xml:space="preserve">, OJS тощо. </w:t>
      </w:r>
    </w:p>
    <w:p w:rsidR="005B756D" w:rsidRDefault="005B756D" w:rsidP="005B756D">
      <w:pPr>
        <w:spacing w:after="0" w:line="360" w:lineRule="auto"/>
        <w:ind w:firstLine="708"/>
        <w:jc w:val="both"/>
        <w:rPr>
          <w:sz w:val="28"/>
          <w:szCs w:val="28"/>
        </w:rPr>
      </w:pPr>
      <w:proofErr w:type="spellStart"/>
      <w:r>
        <w:rPr>
          <w:sz w:val="28"/>
          <w:szCs w:val="28"/>
        </w:rPr>
        <w:t>Найважливі</w:t>
      </w:r>
      <w:proofErr w:type="spellEnd"/>
      <w:r>
        <w:rPr>
          <w:sz w:val="28"/>
          <w:szCs w:val="28"/>
        </w:rPr>
        <w:t xml:space="preserve"> функції </w:t>
      </w:r>
      <w:r>
        <w:rPr>
          <w:sz w:val="28"/>
          <w:szCs w:val="28"/>
          <w:lang w:val="en-US"/>
        </w:rPr>
        <w:t>ROR</w:t>
      </w:r>
      <w:r>
        <w:rPr>
          <w:sz w:val="28"/>
          <w:szCs w:val="28"/>
        </w:rPr>
        <w:t>:</w:t>
      </w:r>
    </w:p>
    <w:p w:rsidR="005B756D" w:rsidRDefault="005B756D" w:rsidP="005B756D">
      <w:pPr>
        <w:spacing w:after="0" w:line="360" w:lineRule="auto"/>
        <w:jc w:val="both"/>
        <w:rPr>
          <w:sz w:val="28"/>
          <w:szCs w:val="28"/>
        </w:rPr>
      </w:pPr>
      <w:r>
        <w:rPr>
          <w:sz w:val="28"/>
          <w:szCs w:val="28"/>
        </w:rPr>
        <w:t>– збирати інформацію про інституційну приналежність дослідників;</w:t>
      </w:r>
    </w:p>
    <w:p w:rsidR="005B756D" w:rsidRDefault="005B756D" w:rsidP="005B756D">
      <w:pPr>
        <w:spacing w:after="0" w:line="360" w:lineRule="auto"/>
        <w:jc w:val="both"/>
        <w:rPr>
          <w:sz w:val="28"/>
          <w:szCs w:val="28"/>
        </w:rPr>
      </w:pPr>
      <w:r>
        <w:rPr>
          <w:sz w:val="28"/>
          <w:szCs w:val="28"/>
        </w:rPr>
        <w:t>– стандартизувати та усувати неоднозначність назв організацій;</w:t>
      </w:r>
    </w:p>
    <w:p w:rsidR="005B756D" w:rsidRDefault="005B756D" w:rsidP="005B756D">
      <w:pPr>
        <w:spacing w:after="0" w:line="360" w:lineRule="auto"/>
        <w:jc w:val="both"/>
        <w:rPr>
          <w:sz w:val="28"/>
          <w:szCs w:val="28"/>
        </w:rPr>
      </w:pPr>
      <w:r>
        <w:rPr>
          <w:sz w:val="28"/>
          <w:szCs w:val="28"/>
        </w:rPr>
        <w:t>– забезпечувати інституційну дослідницьку аналітику;</w:t>
      </w:r>
    </w:p>
    <w:p w:rsidR="005B756D" w:rsidRDefault="005B756D" w:rsidP="005B756D">
      <w:pPr>
        <w:spacing w:after="0" w:line="360" w:lineRule="auto"/>
        <w:jc w:val="both"/>
        <w:rPr>
          <w:sz w:val="28"/>
          <w:szCs w:val="28"/>
        </w:rPr>
      </w:pPr>
      <w:r>
        <w:rPr>
          <w:sz w:val="28"/>
          <w:szCs w:val="28"/>
        </w:rPr>
        <w:t>– спрощувати пошук досліджень;</w:t>
      </w:r>
    </w:p>
    <w:p w:rsidR="005B756D" w:rsidRDefault="005B756D" w:rsidP="005B756D">
      <w:pPr>
        <w:spacing w:after="0" w:line="360" w:lineRule="auto"/>
        <w:jc w:val="both"/>
        <w:rPr>
          <w:sz w:val="28"/>
          <w:szCs w:val="28"/>
        </w:rPr>
      </w:pPr>
      <w:r>
        <w:rPr>
          <w:sz w:val="28"/>
          <w:szCs w:val="28"/>
        </w:rPr>
        <w:t>– підключати спонсорів до досліджень, які вони фінансували;</w:t>
      </w:r>
    </w:p>
    <w:p w:rsidR="005B756D" w:rsidRDefault="005B756D" w:rsidP="005B756D">
      <w:pPr>
        <w:spacing w:after="0" w:line="360" w:lineRule="auto"/>
        <w:jc w:val="both"/>
        <w:rPr>
          <w:sz w:val="28"/>
          <w:szCs w:val="28"/>
        </w:rPr>
      </w:pPr>
      <w:r>
        <w:rPr>
          <w:sz w:val="28"/>
          <w:szCs w:val="28"/>
        </w:rPr>
        <w:t>– керувати інституційними угодами про відкритий доступ;</w:t>
      </w:r>
    </w:p>
    <w:p w:rsidR="005B756D" w:rsidRDefault="005B756D" w:rsidP="005B756D">
      <w:pPr>
        <w:spacing w:after="0" w:line="360" w:lineRule="auto"/>
        <w:jc w:val="both"/>
        <w:rPr>
          <w:sz w:val="28"/>
          <w:szCs w:val="28"/>
        </w:rPr>
      </w:pPr>
      <w:r>
        <w:rPr>
          <w:sz w:val="28"/>
          <w:szCs w:val="28"/>
        </w:rPr>
        <w:t>– дотримуватися національних рекомендацій щодо відкритої інфраструктури;</w:t>
      </w:r>
    </w:p>
    <w:p w:rsidR="005B756D" w:rsidRDefault="005B756D" w:rsidP="005B756D">
      <w:pPr>
        <w:spacing w:after="0" w:line="360" w:lineRule="auto"/>
        <w:jc w:val="both"/>
        <w:rPr>
          <w:sz w:val="28"/>
          <w:szCs w:val="28"/>
        </w:rPr>
      </w:pPr>
      <w:r>
        <w:rPr>
          <w:sz w:val="28"/>
          <w:szCs w:val="28"/>
        </w:rPr>
        <w:t>– покращувати метадані про приналежність у глобальній дослідницькій екосистемі.</w:t>
      </w:r>
    </w:p>
    <w:p w:rsidR="005B756D" w:rsidRDefault="005B756D" w:rsidP="005B756D">
      <w:pPr>
        <w:spacing w:after="0" w:line="360" w:lineRule="auto"/>
        <w:ind w:firstLine="709"/>
        <w:jc w:val="both"/>
        <w:rPr>
          <w:sz w:val="28"/>
          <w:szCs w:val="28"/>
        </w:rPr>
      </w:pPr>
      <w:proofErr w:type="spellStart"/>
      <w:r>
        <w:rPr>
          <w:sz w:val="28"/>
          <w:szCs w:val="28"/>
        </w:rPr>
        <w:t>Проєкт</w:t>
      </w:r>
      <w:proofErr w:type="spellEnd"/>
      <w:r>
        <w:rPr>
          <w:sz w:val="28"/>
          <w:szCs w:val="28"/>
        </w:rPr>
        <w:t xml:space="preserve"> ROR постійно знаходиться у активній фазі розвитку, найближчим часом плануються такі удосконалення:</w:t>
      </w:r>
    </w:p>
    <w:p w:rsidR="005B756D" w:rsidRDefault="005B756D" w:rsidP="005B756D">
      <w:pPr>
        <w:spacing w:after="0" w:line="360" w:lineRule="auto"/>
        <w:jc w:val="both"/>
        <w:rPr>
          <w:sz w:val="28"/>
          <w:szCs w:val="28"/>
        </w:rPr>
      </w:pPr>
      <w:r>
        <w:rPr>
          <w:sz w:val="28"/>
          <w:szCs w:val="28"/>
        </w:rPr>
        <w:t>– поліпшення інтерфейсу та пошуку користувача;</w:t>
      </w:r>
    </w:p>
    <w:p w:rsidR="005B756D" w:rsidRDefault="005B756D" w:rsidP="005B756D">
      <w:pPr>
        <w:spacing w:after="0" w:line="360" w:lineRule="auto"/>
        <w:jc w:val="both"/>
        <w:rPr>
          <w:sz w:val="28"/>
          <w:szCs w:val="28"/>
        </w:rPr>
      </w:pPr>
      <w:r>
        <w:rPr>
          <w:sz w:val="28"/>
          <w:szCs w:val="28"/>
        </w:rPr>
        <w:t>– автоматизація оновлень та синхронізація з іншими базами;</w:t>
      </w:r>
    </w:p>
    <w:p w:rsidR="005B756D" w:rsidRDefault="005B756D" w:rsidP="005B756D">
      <w:pPr>
        <w:spacing w:after="0" w:line="360" w:lineRule="auto"/>
        <w:jc w:val="both"/>
        <w:rPr>
          <w:sz w:val="28"/>
          <w:szCs w:val="28"/>
        </w:rPr>
      </w:pPr>
      <w:r>
        <w:rPr>
          <w:sz w:val="28"/>
          <w:szCs w:val="28"/>
        </w:rPr>
        <w:t>– розвиток функціоналу для відстеження змін організацій (злиття, перейменування тощо);</w:t>
      </w:r>
    </w:p>
    <w:p w:rsidR="005B756D" w:rsidRDefault="005B756D" w:rsidP="005B756D">
      <w:pPr>
        <w:spacing w:after="0" w:line="360" w:lineRule="auto"/>
        <w:jc w:val="both"/>
        <w:rPr>
          <w:sz w:val="28"/>
          <w:szCs w:val="28"/>
        </w:rPr>
      </w:pPr>
      <w:r>
        <w:rPr>
          <w:sz w:val="28"/>
          <w:szCs w:val="28"/>
        </w:rPr>
        <w:lastRenderedPageBreak/>
        <w:t>– розширення глобального охоплення, особливо для країн, де представництво поки що неповне.</w:t>
      </w:r>
    </w:p>
    <w:p w:rsidR="005B756D" w:rsidRDefault="005B756D" w:rsidP="005B756D">
      <w:pPr>
        <w:tabs>
          <w:tab w:val="left" w:pos="2269"/>
        </w:tabs>
        <w:spacing w:after="0" w:line="360" w:lineRule="auto"/>
        <w:ind w:firstLine="709"/>
        <w:jc w:val="both"/>
        <w:rPr>
          <w:sz w:val="28"/>
          <w:szCs w:val="28"/>
        </w:rPr>
      </w:pPr>
      <w:r>
        <w:rPr>
          <w:sz w:val="28"/>
          <w:szCs w:val="28"/>
        </w:rPr>
        <w:t xml:space="preserve">Висновок очевидний: </w:t>
      </w:r>
      <w:proofErr w:type="spellStart"/>
      <w:r>
        <w:rPr>
          <w:sz w:val="28"/>
          <w:szCs w:val="28"/>
        </w:rPr>
        <w:t>Research</w:t>
      </w:r>
      <w:proofErr w:type="spellEnd"/>
      <w:r>
        <w:rPr>
          <w:sz w:val="28"/>
          <w:szCs w:val="28"/>
        </w:rPr>
        <w:t xml:space="preserve"> </w:t>
      </w:r>
      <w:proofErr w:type="spellStart"/>
      <w:r>
        <w:rPr>
          <w:sz w:val="28"/>
          <w:szCs w:val="28"/>
        </w:rPr>
        <w:t>Organization</w:t>
      </w:r>
      <w:proofErr w:type="spellEnd"/>
      <w:r>
        <w:rPr>
          <w:sz w:val="28"/>
          <w:szCs w:val="28"/>
        </w:rPr>
        <w:t xml:space="preserve"> </w:t>
      </w:r>
      <w:proofErr w:type="spellStart"/>
      <w:r>
        <w:rPr>
          <w:sz w:val="28"/>
          <w:szCs w:val="28"/>
        </w:rPr>
        <w:t>Registry</w:t>
      </w:r>
      <w:proofErr w:type="spellEnd"/>
      <w:r>
        <w:rPr>
          <w:sz w:val="28"/>
          <w:szCs w:val="28"/>
        </w:rPr>
        <w:t xml:space="preserve"> (ROR) – важливий інфраструктурний елемент нової наукової екосистеми, що сприяє відкритій науці та створює основу для сталого розвитку наукової взаємодії. Це незамінний інструмент для дослідників, організацій, фондів та видавців, завдяки якому наукові організації набувають стабільної цифрової ідентичності, а дослідники та аналітики – можливості для точного аналізу та обліку наукової активності.</w:t>
      </w:r>
    </w:p>
    <w:p w:rsidR="005B756D" w:rsidRDefault="005B756D" w:rsidP="005B756D">
      <w:pPr>
        <w:spacing w:after="0" w:line="360" w:lineRule="auto"/>
        <w:ind w:firstLine="709"/>
        <w:jc w:val="both"/>
        <w:rPr>
          <w:sz w:val="28"/>
          <w:szCs w:val="28"/>
        </w:rPr>
      </w:pPr>
      <w:r>
        <w:rPr>
          <w:sz w:val="28"/>
          <w:szCs w:val="28"/>
        </w:rPr>
        <w:t xml:space="preserve">Використання ROR змінює підхід до роботи з науковими організаціями в глобальному інформаційному середовищі, стає новим стандартом у науковій комунікації та спрощує навігацію у швидко зростаючому світі академічних даних. </w:t>
      </w:r>
    </w:p>
    <w:p w:rsidR="005B756D" w:rsidRDefault="005B756D" w:rsidP="005B756D">
      <w:pPr>
        <w:spacing w:after="0" w:line="360" w:lineRule="auto"/>
        <w:ind w:firstLine="709"/>
        <w:jc w:val="both"/>
        <w:rPr>
          <w:sz w:val="28"/>
          <w:szCs w:val="28"/>
        </w:rPr>
      </w:pPr>
    </w:p>
    <w:p w:rsidR="005B756D" w:rsidRDefault="005B756D" w:rsidP="005B756D">
      <w:pPr>
        <w:spacing w:after="0" w:line="240" w:lineRule="auto"/>
        <w:rPr>
          <w:b/>
          <w:sz w:val="28"/>
          <w:szCs w:val="28"/>
          <w:shd w:val="clear" w:color="auto" w:fill="F9F9F9"/>
        </w:rPr>
      </w:pPr>
      <w:proofErr w:type="spellStart"/>
      <w:r>
        <w:rPr>
          <w:b/>
          <w:sz w:val="28"/>
          <w:szCs w:val="28"/>
          <w:shd w:val="clear" w:color="auto" w:fill="F9F9F9"/>
          <w:lang w:val="en-US"/>
        </w:rPr>
        <w:t>LiliiaKudymenko</w:t>
      </w:r>
      <w:proofErr w:type="spellEnd"/>
      <w:r>
        <w:rPr>
          <w:b/>
          <w:sz w:val="28"/>
          <w:szCs w:val="28"/>
          <w:shd w:val="clear" w:color="auto" w:fill="F9F9F9"/>
        </w:rPr>
        <w:t>,</w:t>
      </w:r>
    </w:p>
    <w:p w:rsidR="005B756D" w:rsidRDefault="005B756D" w:rsidP="005B756D">
      <w:pPr>
        <w:spacing w:after="0" w:line="240" w:lineRule="auto"/>
        <w:jc w:val="both"/>
        <w:rPr>
          <w:sz w:val="28"/>
          <w:szCs w:val="28"/>
          <w:shd w:val="clear" w:color="auto" w:fill="F9F9F9"/>
          <w:lang w:val="en-US"/>
        </w:rPr>
      </w:pPr>
      <w:hyperlink r:id="rId6">
        <w:r>
          <w:rPr>
            <w:rStyle w:val="a3"/>
            <w:color w:val="000000"/>
            <w:sz w:val="28"/>
            <w:szCs w:val="28"/>
            <w:u w:val="none"/>
            <w:shd w:val="clear" w:color="auto" w:fill="F9F9F9"/>
            <w:lang w:val="en-US"/>
          </w:rPr>
          <w:t xml:space="preserve">ORCID </w:t>
        </w:r>
        <w:r>
          <w:rPr>
            <w:rStyle w:val="a3"/>
            <w:sz w:val="28"/>
            <w:szCs w:val="28"/>
            <w:shd w:val="clear" w:color="auto" w:fill="F9F9F9"/>
            <w:lang w:val="en-US"/>
          </w:rPr>
          <w:t>https://orcid.org/</w:t>
        </w:r>
        <w:r>
          <w:rPr>
            <w:rStyle w:val="a3"/>
            <w:sz w:val="28"/>
            <w:szCs w:val="28"/>
            <w:shd w:val="clear" w:color="auto" w:fill="F9F9F9"/>
          </w:rPr>
          <w:t>0000-0002-2322-3173</w:t>
        </w:r>
      </w:hyperlink>
      <w:r>
        <w:rPr>
          <w:sz w:val="28"/>
          <w:szCs w:val="28"/>
          <w:shd w:val="clear" w:color="auto" w:fill="F9F9F9"/>
        </w:rPr>
        <w:t>,</w:t>
      </w:r>
    </w:p>
    <w:p w:rsidR="005B756D" w:rsidRDefault="005B756D" w:rsidP="005B756D">
      <w:pPr>
        <w:spacing w:after="0" w:line="240" w:lineRule="auto"/>
        <w:rPr>
          <w:sz w:val="28"/>
          <w:szCs w:val="28"/>
          <w:shd w:val="clear" w:color="auto" w:fill="F9F9F9"/>
          <w:lang w:val="en-US"/>
        </w:rPr>
      </w:pPr>
      <w:r>
        <w:rPr>
          <w:sz w:val="28"/>
          <w:szCs w:val="28"/>
          <w:shd w:val="clear" w:color="auto" w:fill="F9F9F9"/>
          <w:lang w:val="en-US"/>
        </w:rPr>
        <w:t>Junior Researcher,</w:t>
      </w:r>
    </w:p>
    <w:p w:rsidR="005B756D" w:rsidRDefault="005B756D" w:rsidP="005B756D">
      <w:pPr>
        <w:spacing w:after="0" w:line="240" w:lineRule="auto"/>
        <w:rPr>
          <w:sz w:val="28"/>
          <w:szCs w:val="28"/>
          <w:lang w:val="en-US"/>
        </w:rPr>
      </w:pPr>
      <w:r>
        <w:rPr>
          <w:sz w:val="28"/>
          <w:szCs w:val="28"/>
          <w:lang w:val="en-US"/>
        </w:rPr>
        <w:t xml:space="preserve">Department of Scientific Organization of Electronic Information Resources, </w:t>
      </w:r>
    </w:p>
    <w:p w:rsidR="005B756D" w:rsidRDefault="005B756D" w:rsidP="005B756D">
      <w:pPr>
        <w:spacing w:after="0" w:line="240" w:lineRule="auto"/>
        <w:rPr>
          <w:sz w:val="28"/>
          <w:szCs w:val="28"/>
          <w:lang w:val="en-US"/>
        </w:rPr>
      </w:pPr>
      <w:r>
        <w:rPr>
          <w:sz w:val="28"/>
          <w:szCs w:val="28"/>
          <w:lang w:val="en-US"/>
        </w:rPr>
        <w:t>Institute of Information Technologies,</w:t>
      </w:r>
    </w:p>
    <w:p w:rsidR="005B756D" w:rsidRDefault="005B756D" w:rsidP="005B756D">
      <w:pPr>
        <w:spacing w:after="0" w:line="240" w:lineRule="auto"/>
        <w:rPr>
          <w:sz w:val="28"/>
          <w:szCs w:val="28"/>
          <w:shd w:val="clear" w:color="auto" w:fill="F9F9F9"/>
          <w:lang w:val="en-US"/>
        </w:rPr>
      </w:pPr>
      <w:r>
        <w:rPr>
          <w:sz w:val="28"/>
          <w:szCs w:val="28"/>
          <w:shd w:val="clear" w:color="auto" w:fill="F9F9F9"/>
          <w:lang w:val="en-US"/>
        </w:rPr>
        <w:t xml:space="preserve">V. I. </w:t>
      </w:r>
      <w:proofErr w:type="spellStart"/>
      <w:r>
        <w:rPr>
          <w:sz w:val="28"/>
          <w:szCs w:val="28"/>
          <w:shd w:val="clear" w:color="auto" w:fill="F9F9F9"/>
          <w:lang w:val="en-US"/>
        </w:rPr>
        <w:t>Vernadskyi</w:t>
      </w:r>
      <w:proofErr w:type="spellEnd"/>
      <w:r>
        <w:rPr>
          <w:sz w:val="28"/>
          <w:szCs w:val="28"/>
          <w:shd w:val="clear" w:color="auto" w:fill="F9F9F9"/>
          <w:lang w:val="en-US"/>
        </w:rPr>
        <w:t xml:space="preserve"> National Library of Ukraine,</w:t>
      </w:r>
    </w:p>
    <w:p w:rsidR="005B756D" w:rsidRDefault="005B756D" w:rsidP="005B756D">
      <w:pPr>
        <w:spacing w:after="0" w:line="240" w:lineRule="auto"/>
        <w:rPr>
          <w:sz w:val="28"/>
          <w:szCs w:val="28"/>
          <w:shd w:val="clear" w:color="auto" w:fill="F9F9F9"/>
        </w:rPr>
      </w:pPr>
      <w:r>
        <w:rPr>
          <w:sz w:val="28"/>
          <w:szCs w:val="28"/>
          <w:shd w:val="clear" w:color="auto" w:fill="F9F9F9"/>
          <w:lang w:val="en-US"/>
        </w:rPr>
        <w:t>Kyiv, Ukraine</w:t>
      </w:r>
    </w:p>
    <w:p w:rsidR="005B756D" w:rsidRDefault="005B756D" w:rsidP="005B756D">
      <w:pPr>
        <w:spacing w:after="0" w:line="240" w:lineRule="auto"/>
        <w:rPr>
          <w:sz w:val="28"/>
          <w:szCs w:val="28"/>
          <w:shd w:val="clear" w:color="auto" w:fill="F9F9F9"/>
        </w:rPr>
      </w:pPr>
      <w:r>
        <w:rPr>
          <w:sz w:val="28"/>
          <w:szCs w:val="28"/>
          <w:shd w:val="clear" w:color="auto" w:fill="F9F9F9"/>
        </w:rPr>
        <w:t>е</w:t>
      </w:r>
      <w:r>
        <w:rPr>
          <w:sz w:val="28"/>
          <w:szCs w:val="28"/>
          <w:shd w:val="clear" w:color="auto" w:fill="F9F9F9"/>
          <w:lang w:val="en-US"/>
        </w:rPr>
        <w:t xml:space="preserve">-mail: </w:t>
      </w:r>
      <w:hyperlink r:id="rId7">
        <w:r>
          <w:rPr>
            <w:rStyle w:val="a3"/>
            <w:color w:val="000000"/>
            <w:sz w:val="28"/>
            <w:szCs w:val="28"/>
            <w:shd w:val="clear" w:color="auto" w:fill="F9F9F9"/>
            <w:lang w:val="en-US"/>
          </w:rPr>
          <w:t>kudymenko@nbuv.gov.ua</w:t>
        </w:r>
      </w:hyperlink>
    </w:p>
    <w:p w:rsidR="005B756D" w:rsidRDefault="005B756D" w:rsidP="005B756D">
      <w:pPr>
        <w:spacing w:after="0" w:line="360" w:lineRule="auto"/>
        <w:jc w:val="both"/>
        <w:rPr>
          <w:sz w:val="28"/>
          <w:szCs w:val="28"/>
          <w:shd w:val="clear" w:color="auto" w:fill="F9F9F9"/>
        </w:rPr>
      </w:pPr>
    </w:p>
    <w:p w:rsidR="005B756D" w:rsidRDefault="005B756D" w:rsidP="005B756D">
      <w:pPr>
        <w:spacing w:after="0" w:line="360" w:lineRule="auto"/>
        <w:jc w:val="center"/>
        <w:rPr>
          <w:b/>
          <w:sz w:val="28"/>
          <w:szCs w:val="28"/>
        </w:rPr>
      </w:pPr>
      <w:proofErr w:type="spellStart"/>
      <w:r>
        <w:rPr>
          <w:b/>
          <w:sz w:val="28"/>
          <w:szCs w:val="28"/>
        </w:rPr>
        <w:t>Research</w:t>
      </w:r>
      <w:proofErr w:type="spellEnd"/>
      <w:r>
        <w:rPr>
          <w:b/>
          <w:sz w:val="28"/>
          <w:szCs w:val="28"/>
        </w:rPr>
        <w:t xml:space="preserve"> </w:t>
      </w:r>
      <w:proofErr w:type="spellStart"/>
      <w:r>
        <w:rPr>
          <w:b/>
          <w:sz w:val="28"/>
          <w:szCs w:val="28"/>
        </w:rPr>
        <w:t>Organization</w:t>
      </w:r>
      <w:proofErr w:type="spellEnd"/>
      <w:r>
        <w:rPr>
          <w:b/>
          <w:sz w:val="28"/>
          <w:szCs w:val="28"/>
        </w:rPr>
        <w:t xml:space="preserve"> </w:t>
      </w:r>
      <w:proofErr w:type="spellStart"/>
      <w:r>
        <w:rPr>
          <w:b/>
          <w:sz w:val="28"/>
          <w:szCs w:val="28"/>
        </w:rPr>
        <w:t>Registry</w:t>
      </w:r>
      <w:proofErr w:type="spellEnd"/>
      <w:r>
        <w:rPr>
          <w:b/>
          <w:sz w:val="28"/>
          <w:szCs w:val="28"/>
        </w:rPr>
        <w:t xml:space="preserve"> – a </w:t>
      </w:r>
      <w:proofErr w:type="spellStart"/>
      <w:r>
        <w:rPr>
          <w:b/>
          <w:sz w:val="28"/>
          <w:szCs w:val="28"/>
        </w:rPr>
        <w:t>new</w:t>
      </w:r>
      <w:proofErr w:type="spellEnd"/>
      <w:r>
        <w:rPr>
          <w:b/>
          <w:sz w:val="28"/>
          <w:szCs w:val="28"/>
        </w:rPr>
        <w:t xml:space="preserve"> </w:t>
      </w:r>
      <w:proofErr w:type="spellStart"/>
      <w:r>
        <w:rPr>
          <w:b/>
          <w:sz w:val="28"/>
          <w:szCs w:val="28"/>
        </w:rPr>
        <w:t>standard</w:t>
      </w:r>
      <w:proofErr w:type="spellEnd"/>
      <w:r>
        <w:rPr>
          <w:b/>
          <w:sz w:val="28"/>
          <w:szCs w:val="28"/>
        </w:rPr>
        <w:t xml:space="preserve"> </w:t>
      </w:r>
      <w:r>
        <w:rPr>
          <w:b/>
          <w:sz w:val="28"/>
          <w:szCs w:val="28"/>
          <w:lang w:val="en-US"/>
        </w:rPr>
        <w:t>in</w:t>
      </w:r>
      <w:r>
        <w:rPr>
          <w:b/>
          <w:sz w:val="28"/>
          <w:szCs w:val="28"/>
        </w:rPr>
        <w:t xml:space="preserve"> </w:t>
      </w:r>
      <w:proofErr w:type="spellStart"/>
      <w:r>
        <w:rPr>
          <w:b/>
          <w:sz w:val="28"/>
          <w:szCs w:val="28"/>
        </w:rPr>
        <w:t>scientific</w:t>
      </w:r>
      <w:proofErr w:type="spellEnd"/>
      <w:r>
        <w:rPr>
          <w:b/>
          <w:sz w:val="28"/>
          <w:szCs w:val="28"/>
        </w:rPr>
        <w:t xml:space="preserve"> </w:t>
      </w:r>
      <w:proofErr w:type="spellStart"/>
      <w:r>
        <w:rPr>
          <w:b/>
          <w:sz w:val="28"/>
          <w:szCs w:val="28"/>
        </w:rPr>
        <w:t>communication</w:t>
      </w:r>
      <w:proofErr w:type="spellEnd"/>
    </w:p>
    <w:p w:rsidR="005B756D" w:rsidRDefault="005B756D" w:rsidP="005B756D">
      <w:pPr>
        <w:spacing w:after="0" w:line="360" w:lineRule="auto"/>
        <w:jc w:val="center"/>
        <w:rPr>
          <w:sz w:val="28"/>
          <w:szCs w:val="28"/>
          <w:shd w:val="clear" w:color="auto" w:fill="F9F9F9"/>
        </w:rPr>
      </w:pPr>
    </w:p>
    <w:p w:rsidR="005B756D" w:rsidRDefault="005B756D" w:rsidP="005B756D">
      <w:pPr>
        <w:pStyle w:val="HTML0"/>
        <w:shd w:val="clear" w:color="auto" w:fill="F8F9FA"/>
        <w:jc w:val="both"/>
        <w:rPr>
          <w:rFonts w:ascii="Times New Roman" w:hAnsi="Times New Roman"/>
          <w:sz w:val="28"/>
          <w:szCs w:val="28"/>
          <w:shd w:val="clear" w:color="auto" w:fill="F9F9F9"/>
          <w:lang w:val="en-US"/>
        </w:rPr>
      </w:pPr>
      <w:r>
        <w:rPr>
          <w:rFonts w:ascii="Times New Roman" w:hAnsi="Times New Roman"/>
          <w:sz w:val="28"/>
          <w:szCs w:val="28"/>
          <w:shd w:val="clear" w:color="auto" w:fill="F9F9F9"/>
          <w:lang w:val="en-US"/>
        </w:rPr>
        <w:t xml:space="preserve">A new project in the field of scientific communication, which offers stable tools for accurate identification of all participants in research processes – Research Organization Registry (ROR) </w:t>
      </w:r>
      <w:proofErr w:type="gramStart"/>
      <w:r>
        <w:rPr>
          <w:rFonts w:ascii="Times New Roman" w:hAnsi="Times New Roman"/>
          <w:sz w:val="28"/>
          <w:szCs w:val="28"/>
          <w:shd w:val="clear" w:color="auto" w:fill="F9F9F9"/>
          <w:lang w:val="en-US"/>
        </w:rPr>
        <w:t>–</w:t>
      </w:r>
      <w:proofErr w:type="gramEnd"/>
      <w:r>
        <w:rPr>
          <w:rFonts w:ascii="Times New Roman" w:hAnsi="Times New Roman"/>
          <w:sz w:val="28"/>
          <w:szCs w:val="28"/>
          <w:shd w:val="clear" w:color="auto" w:fill="F9F9F9"/>
          <w:lang w:val="en-US"/>
        </w:rPr>
        <w:t xml:space="preserve"> is introduced. The prerequisites for the creation of ROR are </w:t>
      </w:r>
      <w:proofErr w:type="gramStart"/>
      <w:r>
        <w:rPr>
          <w:rFonts w:ascii="Times New Roman" w:hAnsi="Times New Roman"/>
          <w:sz w:val="28"/>
          <w:szCs w:val="28"/>
          <w:shd w:val="clear" w:color="auto" w:fill="F9F9F9"/>
          <w:lang w:val="en-US"/>
        </w:rPr>
        <w:t>described,</w:t>
      </w:r>
      <w:proofErr w:type="gramEnd"/>
      <w:r>
        <w:rPr>
          <w:rFonts w:ascii="Times New Roman" w:hAnsi="Times New Roman"/>
          <w:sz w:val="28"/>
          <w:szCs w:val="28"/>
          <w:shd w:val="clear" w:color="auto" w:fill="F9F9F9"/>
          <w:lang w:val="en-US"/>
        </w:rPr>
        <w:t xml:space="preserve"> the goals and advantages of practical application are indicated. The leading role of ROR in the development of open science and analytics of scientific activity is emphasized.</w:t>
      </w:r>
    </w:p>
    <w:p w:rsidR="005B756D" w:rsidRDefault="005B756D" w:rsidP="005B756D">
      <w:pPr>
        <w:shd w:val="clear" w:color="auto" w:fill="FFFFFF"/>
        <w:spacing w:after="0" w:line="240" w:lineRule="auto"/>
        <w:jc w:val="both"/>
        <w:rPr>
          <w:sz w:val="28"/>
          <w:szCs w:val="28"/>
          <w:lang w:val="en-US"/>
        </w:rPr>
      </w:pPr>
      <w:proofErr w:type="spellStart"/>
      <w:r>
        <w:rPr>
          <w:i/>
          <w:sz w:val="28"/>
          <w:szCs w:val="28"/>
          <w:shd w:val="clear" w:color="auto" w:fill="F9F9F9"/>
          <w:lang w:val="en-US"/>
        </w:rPr>
        <w:t>Keywords</w:t>
      </w:r>
      <w:proofErr w:type="gramStart"/>
      <w:r>
        <w:rPr>
          <w:i/>
          <w:sz w:val="28"/>
          <w:szCs w:val="28"/>
          <w:shd w:val="clear" w:color="auto" w:fill="F9F9F9"/>
          <w:lang w:val="en-US"/>
        </w:rPr>
        <w:t>:</w:t>
      </w:r>
      <w:r>
        <w:rPr>
          <w:sz w:val="28"/>
          <w:szCs w:val="28"/>
          <w:lang w:val="en-US"/>
        </w:rPr>
        <w:t>ROR</w:t>
      </w:r>
      <w:proofErr w:type="spellEnd"/>
      <w:proofErr w:type="gramEnd"/>
      <w:r>
        <w:rPr>
          <w:sz w:val="28"/>
          <w:szCs w:val="28"/>
          <w:lang w:val="en-US"/>
        </w:rPr>
        <w:t>, scientific organizations, persistent identifier, open data, research infrastructure.</w:t>
      </w:r>
    </w:p>
    <w:p w:rsidR="004A6EEF" w:rsidRPr="005B756D" w:rsidRDefault="004A6EEF">
      <w:pPr>
        <w:rPr>
          <w:lang w:val="en-US"/>
        </w:rPr>
      </w:pPr>
    </w:p>
    <w:sectPr w:rsidR="004A6EEF" w:rsidRPr="005B756D" w:rsidSect="004A6EEF">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5B756D"/>
    <w:rsid w:val="004A6EEF"/>
    <w:rsid w:val="005B756D"/>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756D"/>
    <w:pPr>
      <w:suppressAutoHyphens/>
      <w:spacing w:after="160" w:line="259" w:lineRule="auto"/>
    </w:pPr>
    <w:rPr>
      <w:rFonts w:ascii="Times New Roman" w:hAnsi="Times New Roman" w:cs="Times New Roman"/>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B756D"/>
    <w:rPr>
      <w:color w:val="0000FF" w:themeColor="hyperlink"/>
      <w:u w:val="single"/>
    </w:rPr>
  </w:style>
  <w:style w:type="character" w:customStyle="1" w:styleId="HTML">
    <w:name w:val="Стандартный HTML Знак"/>
    <w:basedOn w:val="a0"/>
    <w:link w:val="HTML0"/>
    <w:uiPriority w:val="99"/>
    <w:qFormat/>
    <w:rsid w:val="005B756D"/>
    <w:rPr>
      <w:rFonts w:ascii="Courier New" w:eastAsia="Times New Roman" w:hAnsi="Courier New" w:cs="Courier New"/>
      <w:sz w:val="20"/>
      <w:szCs w:val="20"/>
      <w:lang w:val="ru-RU" w:eastAsia="ru-RU"/>
    </w:rPr>
  </w:style>
  <w:style w:type="paragraph" w:styleId="HTML0">
    <w:name w:val="HTML Preformatted"/>
    <w:basedOn w:val="a"/>
    <w:link w:val="HTML"/>
    <w:uiPriority w:val="99"/>
    <w:unhideWhenUsed/>
    <w:qFormat/>
    <w:rsid w:val="005B75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auto"/>
      <w:sz w:val="20"/>
      <w:szCs w:val="20"/>
      <w:lang w:val="ru-RU" w:eastAsia="ru-RU"/>
    </w:rPr>
  </w:style>
  <w:style w:type="character" w:customStyle="1" w:styleId="HTML1">
    <w:name w:val="Стандартный HTML Знак1"/>
    <w:basedOn w:val="a0"/>
    <w:link w:val="HTML0"/>
    <w:uiPriority w:val="99"/>
    <w:semiHidden/>
    <w:rsid w:val="005B756D"/>
    <w:rPr>
      <w:rFonts w:ascii="Consolas" w:hAnsi="Consolas" w:cs="Consolas"/>
      <w:color w:val="000000"/>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kudymenko@nbuv.gov.u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D:\2025-08-10\&#1042;&#1088;&#1085;&#1076;&#1095;&#1082;\&#1058;&#1077;&#1079;&#1080;\2025-08-10\&#1042;&#1088;&#1085;&#1076;&#1095;&#1082;\&#1058;&#1077;&#1079;&#1080;\&#1057;&#1077;&#1082;&#1094;&#1110;&#1103;%204\ORCID%20https:\orcid.org\0000-0002-2322-3173" TargetMode="External"/><Relationship Id="rId5" Type="http://schemas.openxmlformats.org/officeDocument/2006/relationships/hyperlink" Target="mailto:kudymenko@nbuv.gov.ua" TargetMode="External"/><Relationship Id="rId4" Type="http://schemas.openxmlformats.org/officeDocument/2006/relationships/hyperlink" Target="file:///D:\2025-08-10\&#1042;&#1088;&#1085;&#1076;&#1095;&#1082;\&#1058;&#1077;&#1079;&#1080;\2025-08-10\&#1042;&#1088;&#1085;&#1076;&#1095;&#1082;\&#1058;&#1077;&#1079;&#1080;\&#1057;&#1077;&#1082;&#1094;&#1110;&#1103;%204\ORCID%20https:\orcid.org\0000-0002-2322-3173"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4776</Words>
  <Characters>2723</Characters>
  <Application>Microsoft Office Word</Application>
  <DocSecurity>0</DocSecurity>
  <Lines>22</Lines>
  <Paragraphs>14</Paragraphs>
  <ScaleCrop>false</ScaleCrop>
  <Company/>
  <LinksUpToDate>false</LinksUpToDate>
  <CharactersWithSpaces>7485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konoval</dc:creator>
  <cp:lastModifiedBy>konoval</cp:lastModifiedBy>
  <cp:revision>1</cp:revision>
  <dcterms:created xsi:type="dcterms:W3CDTF">2025-09-02T09:41:00Z</dcterms:created>
  <dcterms:modified xsi:type="dcterms:W3CDTF">2025-09-02T09:41:00Z</dcterms:modified>
</cp:coreProperties>
</file>