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1E" w:rsidRDefault="0000521E" w:rsidP="0000521E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  <w:proofErr w:type="spellStart"/>
      <w:r>
        <w:rPr>
          <w:rFonts w:eastAsia="Times New Roman"/>
          <w:b/>
          <w:sz w:val="28"/>
          <w:szCs w:val="28"/>
        </w:rPr>
        <w:t>Лаєнко</w:t>
      </w:r>
      <w:proofErr w:type="spellEnd"/>
      <w:r>
        <w:rPr>
          <w:rFonts w:eastAsia="Times New Roman"/>
          <w:b/>
          <w:sz w:val="28"/>
          <w:szCs w:val="28"/>
        </w:rPr>
        <w:t xml:space="preserve"> Наталія Анатоліївна,</w:t>
      </w:r>
    </w:p>
    <w:p w:rsidR="0000521E" w:rsidRDefault="0000521E" w:rsidP="0000521E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</w:t>
      </w:r>
      <w:r>
        <w:rPr>
          <w:rFonts w:eastAsia="Times New Roman"/>
          <w:sz w:val="28"/>
          <w:szCs w:val="28"/>
          <w:lang w:val="en-US"/>
        </w:rPr>
        <w:t>RCID</w:t>
      </w:r>
      <w:hyperlink r:id="rId5">
        <w:r>
          <w:rPr>
            <w:rStyle w:val="a3"/>
            <w:rFonts w:eastAsia="Times New Roman"/>
            <w:sz w:val="28"/>
            <w:szCs w:val="28"/>
          </w:rPr>
          <w:t>https://orcid.org/0009-0004-3524-271X</w:t>
        </w:r>
      </w:hyperlink>
      <w:r>
        <w:rPr>
          <w:rFonts w:eastAsia="Times New Roman"/>
          <w:sz w:val="28"/>
          <w:szCs w:val="28"/>
        </w:rPr>
        <w:t>,</w:t>
      </w:r>
    </w:p>
    <w:p w:rsidR="0000521E" w:rsidRDefault="0000521E" w:rsidP="0000521E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заступниця директора,</w:t>
      </w:r>
    </w:p>
    <w:p w:rsidR="0000521E" w:rsidRDefault="0000521E" w:rsidP="0000521E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бібліотека Національної музичної академії імені П. І. Чайковського,</w:t>
      </w:r>
    </w:p>
    <w:p w:rsidR="0000521E" w:rsidRDefault="0000521E" w:rsidP="0000521E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Київ, Україна</w:t>
      </w:r>
    </w:p>
    <w:p w:rsidR="0000521E" w:rsidRDefault="0000521E" w:rsidP="0000521E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e-</w:t>
      </w:r>
      <w:proofErr w:type="spellStart"/>
      <w:r>
        <w:rPr>
          <w:rFonts w:eastAsia="Times New Roman"/>
          <w:sz w:val="28"/>
          <w:szCs w:val="28"/>
        </w:rPr>
        <w:t>mail</w:t>
      </w:r>
      <w:proofErr w:type="spellEnd"/>
      <w:r>
        <w:rPr>
          <w:rFonts w:eastAsia="Times New Roman"/>
          <w:sz w:val="28"/>
          <w:szCs w:val="28"/>
        </w:rPr>
        <w:t xml:space="preserve">: </w:t>
      </w:r>
      <w:hyperlink r:id="rId6" w:history="1">
        <w:r w:rsidRPr="00784A59">
          <w:rPr>
            <w:rStyle w:val="a3"/>
            <w:rFonts w:eastAsia="Times New Roman"/>
            <w:sz w:val="28"/>
            <w:szCs w:val="28"/>
          </w:rPr>
          <w:t>natalialaenko@gmail.com</w:t>
        </w:r>
      </w:hyperlink>
    </w:p>
    <w:p w:rsidR="0000521E" w:rsidRDefault="0000521E" w:rsidP="0000521E">
      <w:pPr>
        <w:spacing w:after="0" w:line="360" w:lineRule="auto"/>
        <w:jc w:val="both"/>
        <w:rPr>
          <w:rFonts w:eastAsia="Times New Roman"/>
          <w:b/>
          <w:sz w:val="28"/>
          <w:szCs w:val="28"/>
        </w:rPr>
      </w:pPr>
    </w:p>
    <w:p w:rsidR="0000521E" w:rsidRDefault="0000521E" w:rsidP="0000521E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Формування фонду у бібліотеці Національної музичної академії</w:t>
      </w:r>
      <w:r w:rsidR="00954328" w:rsidRPr="00954328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імені П. І. Чайковського: специфіка та пріоритети</w:t>
      </w:r>
    </w:p>
    <w:p w:rsidR="0000521E" w:rsidRDefault="0000521E" w:rsidP="0000521E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00521E" w:rsidRDefault="0000521E" w:rsidP="0000521E">
      <w:pPr>
        <w:spacing w:after="0" w:line="240" w:lineRule="auto"/>
        <w:jc w:val="both"/>
        <w:rPr>
          <w:rFonts w:eastAsia="Times New Roman"/>
          <w:sz w:val="28"/>
          <w:szCs w:val="28"/>
        </w:rPr>
      </w:pPr>
      <w:bookmarkStart w:id="0" w:name="_heading=h.rt8fhmf1qrf7"/>
      <w:bookmarkEnd w:id="0"/>
      <w:r>
        <w:rPr>
          <w:rFonts w:eastAsia="Times New Roman"/>
          <w:sz w:val="28"/>
          <w:szCs w:val="28"/>
        </w:rPr>
        <w:t>Розглядається специфіка та сучасний стан формування фонду музичною літературою в бібліотеці Національної музичної академії України імені П. І. Чайковського. Визначено проблемні питання, з якими стикається бібліотека в умовах обмеженого асортименту музичної літератури, запропонованого видавництвами України. Проаналізовано роль дарунків у формуванні бібліотечного фонду, а також окреслено потенційні шляхи для покращення процесів забезпечення освітньої та наукової діяльності сучасними фаховими виданнями.</w:t>
      </w:r>
    </w:p>
    <w:p w:rsidR="0000521E" w:rsidRDefault="0000521E" w:rsidP="0000521E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Ключові слова</w:t>
      </w:r>
      <w:r>
        <w:rPr>
          <w:rFonts w:eastAsia="Times New Roman"/>
          <w:sz w:val="28"/>
          <w:szCs w:val="28"/>
        </w:rPr>
        <w:t>: бібліотека, формування фонду, музична література, дарування, музична освіта</w:t>
      </w:r>
    </w:p>
    <w:p w:rsidR="0000521E" w:rsidRDefault="0000521E" w:rsidP="0000521E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00521E" w:rsidRDefault="0000521E" w:rsidP="0000521E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bookmarkStart w:id="1" w:name="_heading=h.m3riea2y0tio"/>
      <w:bookmarkEnd w:id="1"/>
      <w:r>
        <w:rPr>
          <w:rFonts w:eastAsia="Times New Roman"/>
          <w:sz w:val="28"/>
          <w:szCs w:val="28"/>
        </w:rPr>
        <w:t>Бібліотека Національної музичної академії України імені П. І. Чайковського (НМАУ) є провідним інформаційним та науково-методичним центром для студентів, викладачів і науковців у сфері музичного мистецтва. Основною функцією бібліотеки є інформаційне забезпечення освітньої та наукової діяльності академії шляхом комплектування фонду сучасною літературою Бібліотека НМАУ – це справжній культурно-музичний центр із глибокою історичною традицією та багатими колекціями. Вона зберігає музичну й наукову спадщину композиторів, професорів, дослідників, а також функціонує як науковий і архівний центр.</w:t>
      </w:r>
    </w:p>
    <w:p w:rsidR="0000521E" w:rsidRDefault="0000521E" w:rsidP="0000521E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 бібліотеці НМАУ нотні видання, які є основною частиною фонду, за своїм змістовним наповненням є унікальною колекцією, яка є важливою інформаційною базою у забезпеченні музичної освіти та наукових досліджень, не тільки для студентів та викладачів академії, а також представників інших закладів вищої освіти, культурних та мистецьких закладів нашої держави. Нотні зібрання становлять особливу культурно-історичну цінність, оскільки зберігають унікальні зразки вітчизняної та світової музичної спадщини, що мають значення для як для виконавців так і досліджень з історії музичної </w:t>
      </w:r>
      <w:r>
        <w:rPr>
          <w:rFonts w:eastAsia="Times New Roman"/>
          <w:sz w:val="28"/>
          <w:szCs w:val="28"/>
        </w:rPr>
        <w:lastRenderedPageBreak/>
        <w:t xml:space="preserve">культури. Сьогодні фонд бібліотеки НМАУ налічує понад 400 тис. одиниць зберігання, з яких близько 300 тис. – нотні видання. Значну частину колекції становлять твори українських композиторів: рідкісні хорові твори Д. С. Бортнянського, А. Л. Веделя, М. П. Дилецького, зберігається музична спадщина М. В. Лисенка, Б. М. Лятошинського, В. С. Косенка, Л. М. Ревуцького. У фонді наявні видання класиків світової музики – І.С. Баха, В. А. Моцарта, </w:t>
      </w:r>
      <w:proofErr w:type="spellStart"/>
      <w:r>
        <w:rPr>
          <w:rFonts w:eastAsia="Times New Roman"/>
          <w:sz w:val="28"/>
          <w:szCs w:val="28"/>
        </w:rPr>
        <w:t>Л.ван</w:t>
      </w:r>
      <w:proofErr w:type="spellEnd"/>
      <w:r>
        <w:rPr>
          <w:rFonts w:eastAsia="Times New Roman"/>
          <w:sz w:val="28"/>
          <w:szCs w:val="28"/>
        </w:rPr>
        <w:t xml:space="preserve"> Бетховена, Ф. Шопена, П. І. Чайковського, Д. Д. </w:t>
      </w:r>
      <w:proofErr w:type="spellStart"/>
      <w:r>
        <w:rPr>
          <w:rFonts w:eastAsia="Times New Roman"/>
          <w:sz w:val="28"/>
          <w:szCs w:val="28"/>
        </w:rPr>
        <w:t>Шостаковича</w:t>
      </w:r>
      <w:proofErr w:type="spellEnd"/>
      <w:r>
        <w:rPr>
          <w:rFonts w:eastAsia="Times New Roman"/>
          <w:sz w:val="28"/>
          <w:szCs w:val="28"/>
        </w:rPr>
        <w:t xml:space="preserve"> та інших композиторів. Також, бібліотека зберігає приватні зібрання таких діячів, як Г. Верьовка, М. </w:t>
      </w:r>
      <w:proofErr w:type="spellStart"/>
      <w:r>
        <w:rPr>
          <w:rFonts w:eastAsia="Times New Roman"/>
          <w:sz w:val="28"/>
          <w:szCs w:val="28"/>
        </w:rPr>
        <w:t>Донець-Тессейр</w:t>
      </w:r>
      <w:proofErr w:type="spellEnd"/>
      <w:r>
        <w:rPr>
          <w:rFonts w:eastAsia="Times New Roman"/>
          <w:sz w:val="28"/>
          <w:szCs w:val="28"/>
        </w:rPr>
        <w:t xml:space="preserve">, Є. Ф. </w:t>
      </w:r>
      <w:proofErr w:type="spellStart"/>
      <w:r>
        <w:rPr>
          <w:rFonts w:eastAsia="Times New Roman"/>
          <w:sz w:val="28"/>
          <w:szCs w:val="28"/>
        </w:rPr>
        <w:t>Станкович</w:t>
      </w:r>
      <w:proofErr w:type="spellEnd"/>
      <w:r>
        <w:rPr>
          <w:rFonts w:eastAsia="Times New Roman"/>
          <w:sz w:val="28"/>
          <w:szCs w:val="28"/>
        </w:rPr>
        <w:t xml:space="preserve">, Д. М. Степовий, І. Боровик, І. </w:t>
      </w:r>
      <w:proofErr w:type="spellStart"/>
      <w:r>
        <w:rPr>
          <w:rFonts w:eastAsia="Times New Roman"/>
          <w:sz w:val="28"/>
          <w:szCs w:val="28"/>
        </w:rPr>
        <w:t>Шамо</w:t>
      </w:r>
      <w:proofErr w:type="spellEnd"/>
      <w:r>
        <w:rPr>
          <w:rFonts w:eastAsia="Times New Roman"/>
          <w:sz w:val="28"/>
          <w:szCs w:val="28"/>
        </w:rPr>
        <w:t xml:space="preserve">. Ю. </w:t>
      </w:r>
      <w:proofErr w:type="spellStart"/>
      <w:r>
        <w:rPr>
          <w:rFonts w:eastAsia="Times New Roman"/>
          <w:sz w:val="28"/>
          <w:szCs w:val="28"/>
        </w:rPr>
        <w:t>Шамо</w:t>
      </w:r>
      <w:proofErr w:type="spellEnd"/>
      <w:r>
        <w:rPr>
          <w:rFonts w:eastAsia="Times New Roman"/>
          <w:sz w:val="28"/>
          <w:szCs w:val="28"/>
        </w:rPr>
        <w:t xml:space="preserve">, М. Скорик, А. </w:t>
      </w:r>
      <w:proofErr w:type="spellStart"/>
      <w:r>
        <w:rPr>
          <w:rFonts w:eastAsia="Times New Roman"/>
          <w:sz w:val="28"/>
          <w:szCs w:val="28"/>
        </w:rPr>
        <w:t>Штогаренко</w:t>
      </w:r>
      <w:proofErr w:type="spellEnd"/>
      <w:r>
        <w:rPr>
          <w:rFonts w:eastAsia="Times New Roman"/>
          <w:sz w:val="28"/>
          <w:szCs w:val="28"/>
        </w:rPr>
        <w:t xml:space="preserve"> та інші видатні постаті. Ці нотні колекції мають значну джерелознавчу цінність, оскільки містять авторські рукописи, робочі матеріали, рецензії, листування та інші документи, що відображають музично-культурне життя України ХХ–ХХІ століття.</w:t>
      </w:r>
    </w:p>
    <w:p w:rsidR="0000521E" w:rsidRDefault="0000521E" w:rsidP="0000521E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Поповнення фонду музичною літературою здійснюється різними шляхами: за рахунок закупівлі нових видань та отримання дарунків від різних наукових, культурно-освітніх, благодійних установ, викладачів, приватних осіб із власних колекцій. В умовах обмеженого державного фінансування культурної сфери та складної економічної ситуації, спричиненої воєнними діями в Україні, недостатнього асортименту нотних та музикознавчих видань, які пропонують видавництва, все ж таки основну частину нових надходжень до фонду бібліотеки складають дарунки. Одним з проблемних є питання високої вартості фахової літератури, особливо це стосується нотних видань, що впливає на  можливості закупівлі літератури у достатньої кількості. Тому, на сучасному етапі, одним з основних джерел поповнення фонду бібліотеки  залишаються  саме подаровані та передані безкоштовно видання, які відіграють важливу роль у поповненні бібліотечного фонду. Ці надходження часто включають унікальні зразки нотної літератури, тому, для задоволення інформаційних потреб студентів, здійснюється копіювання в кількох екземплярах, що дозволяє забезпечити збереження унікальних примірників.</w:t>
      </w:r>
    </w:p>
    <w:p w:rsidR="0000521E" w:rsidRDefault="0000521E" w:rsidP="0000521E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Закупівля нових видань здійснюється шляхом перегляду </w:t>
      </w:r>
      <w:proofErr w:type="spellStart"/>
      <w:r>
        <w:rPr>
          <w:rFonts w:eastAsia="Times New Roman"/>
          <w:sz w:val="28"/>
          <w:szCs w:val="28"/>
        </w:rPr>
        <w:t>прайсів</w:t>
      </w:r>
      <w:proofErr w:type="spellEnd"/>
      <w:r>
        <w:rPr>
          <w:rFonts w:eastAsia="Times New Roman"/>
          <w:sz w:val="28"/>
          <w:szCs w:val="28"/>
        </w:rPr>
        <w:t xml:space="preserve"> видавництв та ретельного відбору видань, які відповідають профілю освітнього </w:t>
      </w:r>
      <w:r>
        <w:rPr>
          <w:rFonts w:eastAsia="Times New Roman"/>
          <w:sz w:val="28"/>
          <w:szCs w:val="28"/>
        </w:rPr>
        <w:lastRenderedPageBreak/>
        <w:t>та наукового процесів академії, доволі часто під конкретні запити отримані від кафедр. З метою покращення формування фонду музичною літературою, з урахуванням інформаційних потреб всіх категорій користувачів бібліотеки, перспективними на нашу думку є такі напрями:</w:t>
      </w:r>
    </w:p>
    <w:p w:rsidR="0000521E" w:rsidRDefault="0000521E" w:rsidP="0000521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Співпраця з зарубіжними музичними видавництвами;</w:t>
      </w:r>
    </w:p>
    <w:p w:rsidR="0000521E" w:rsidRDefault="0000521E" w:rsidP="0000521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Цифровізація</w:t>
      </w:r>
      <w:proofErr w:type="spellEnd"/>
      <w:r>
        <w:rPr>
          <w:rFonts w:eastAsia="Times New Roman"/>
          <w:sz w:val="28"/>
          <w:szCs w:val="28"/>
        </w:rPr>
        <w:t xml:space="preserve"> фондів, що дозволить зберігати рідкісні видання;</w:t>
      </w:r>
    </w:p>
    <w:p w:rsidR="0000521E" w:rsidRDefault="0000521E" w:rsidP="0000521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Участь в міжнародних музичних </w:t>
      </w:r>
      <w:proofErr w:type="spellStart"/>
      <w:r>
        <w:rPr>
          <w:rFonts w:eastAsia="Times New Roman"/>
          <w:sz w:val="28"/>
          <w:szCs w:val="28"/>
        </w:rPr>
        <w:t>проєктах</w:t>
      </w:r>
      <w:proofErr w:type="spellEnd"/>
      <w:r>
        <w:rPr>
          <w:rFonts w:eastAsia="Times New Roman"/>
          <w:sz w:val="28"/>
          <w:szCs w:val="28"/>
        </w:rPr>
        <w:t xml:space="preserve"> і грантах.</w:t>
      </w:r>
    </w:p>
    <w:p w:rsidR="0000521E" w:rsidRDefault="0000521E" w:rsidP="0000521E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Комплектування бібліотечного фонду НМАУ імені П. І. Чайковського новими виданнями має ключове значення для забезпечення сучасних освітніх та наукових процесів, оперативного доступу до фахової літератури з різних навчальних дисциплін. У музичній освіті велике значення має робота з оригінальними  нотними матеріалами, які майже не доступні в електронному форматі, особливо це стосується творів українських сучасних композиторів. Для написання магістерських і дисертаційних робіт, монографій та наукових статей, методичних посібників фахівцям потрібні сучасні теоретичні джерела, можливість користуватися рідкісними виданнями, архівними документами та авторськими рукописами. Планомірне поповнення фонду залишається одним з пріоритетних завдань, успішне вирішення якого залежить від різних чинників, які впливають на їх реалізацію. Одним з основних чинників, на нашу думку, є розробка державних програм у напрямі підтримки видавничої продукції музичного змісту з урахуванням потреб закладів вищої освіти, а також державна фінансова підтримка для можливості придбання сучасної актуальної літератури відповідно до потреб конкретної  установи.</w:t>
      </w:r>
    </w:p>
    <w:p w:rsidR="0000521E" w:rsidRDefault="0000521E" w:rsidP="0000521E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00521E" w:rsidRDefault="0000521E" w:rsidP="0000521E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  <w:proofErr w:type="spellStart"/>
      <w:r>
        <w:rPr>
          <w:rFonts w:eastAsia="Times New Roman"/>
          <w:b/>
          <w:sz w:val="28"/>
          <w:szCs w:val="28"/>
        </w:rPr>
        <w:t>Natalia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La</w:t>
      </w:r>
      <w:r>
        <w:rPr>
          <w:rFonts w:eastAsia="Times New Roman"/>
          <w:b/>
          <w:sz w:val="28"/>
          <w:szCs w:val="28"/>
          <w:lang w:val="en-US"/>
        </w:rPr>
        <w:t>i</w:t>
      </w:r>
      <w:r>
        <w:rPr>
          <w:rFonts w:eastAsia="Times New Roman"/>
          <w:b/>
          <w:sz w:val="28"/>
          <w:szCs w:val="28"/>
        </w:rPr>
        <w:t>enko</w:t>
      </w:r>
      <w:proofErr w:type="spellEnd"/>
      <w:r>
        <w:rPr>
          <w:rFonts w:eastAsia="Times New Roman"/>
          <w:b/>
          <w:sz w:val="28"/>
          <w:szCs w:val="28"/>
          <w:lang w:val="en-US"/>
        </w:rPr>
        <w:t>,</w:t>
      </w:r>
    </w:p>
    <w:p w:rsidR="0000521E" w:rsidRDefault="0000521E" w:rsidP="0000521E">
      <w:pPr>
        <w:spacing w:after="0" w:line="240" w:lineRule="auto"/>
        <w:jc w:val="both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</w:rPr>
        <w:t>O</w:t>
      </w:r>
      <w:r>
        <w:rPr>
          <w:rFonts w:eastAsia="Times New Roman"/>
          <w:sz w:val="28"/>
          <w:szCs w:val="28"/>
          <w:lang w:val="en-US"/>
        </w:rPr>
        <w:t>RCID</w:t>
      </w:r>
      <w:hyperlink r:id="rId7" w:history="1">
        <w:r w:rsidRPr="00784A59">
          <w:rPr>
            <w:rStyle w:val="a3"/>
            <w:rFonts w:eastAsia="Times New Roman"/>
            <w:sz w:val="28"/>
            <w:szCs w:val="28"/>
          </w:rPr>
          <w:t>https://orcid.org/0009-0004-3524-271X</w:t>
        </w:r>
      </w:hyperlink>
      <w:r>
        <w:rPr>
          <w:rFonts w:eastAsia="Times New Roman"/>
          <w:sz w:val="28"/>
          <w:szCs w:val="28"/>
          <w:lang w:val="en-US"/>
        </w:rPr>
        <w:t>,</w:t>
      </w:r>
    </w:p>
    <w:p w:rsidR="0000521E" w:rsidRDefault="0000521E" w:rsidP="0000521E">
      <w:pPr>
        <w:spacing w:after="0" w:line="240" w:lineRule="auto"/>
        <w:jc w:val="both"/>
        <w:rPr>
          <w:rFonts w:eastAsia="Times New Roman"/>
          <w:sz w:val="28"/>
          <w:szCs w:val="28"/>
          <w:lang w:val="en-US"/>
        </w:rPr>
      </w:pPr>
      <w:proofErr w:type="spellStart"/>
      <w:r>
        <w:rPr>
          <w:rFonts w:eastAsia="Times New Roman"/>
          <w:sz w:val="28"/>
          <w:szCs w:val="28"/>
        </w:rPr>
        <w:t>Deputy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Director</w:t>
      </w:r>
      <w:proofErr w:type="spellEnd"/>
      <w:r>
        <w:rPr>
          <w:rFonts w:eastAsia="Times New Roman"/>
          <w:sz w:val="28"/>
          <w:szCs w:val="28"/>
          <w:lang w:val="en-US"/>
        </w:rPr>
        <w:t>,</w:t>
      </w:r>
    </w:p>
    <w:p w:rsidR="0000521E" w:rsidRDefault="0000521E" w:rsidP="0000521E">
      <w:pPr>
        <w:spacing w:after="0" w:line="240" w:lineRule="auto"/>
        <w:jc w:val="both"/>
        <w:rPr>
          <w:rFonts w:eastAsia="Times New Roman"/>
          <w:sz w:val="28"/>
          <w:szCs w:val="28"/>
          <w:lang w:val="en-US"/>
        </w:rPr>
      </w:pPr>
      <w:proofErr w:type="spellStart"/>
      <w:r>
        <w:rPr>
          <w:rFonts w:eastAsia="Times New Roman"/>
          <w:sz w:val="28"/>
          <w:szCs w:val="28"/>
        </w:rPr>
        <w:t>Library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P. I. </w:t>
      </w:r>
      <w:proofErr w:type="spellStart"/>
      <w:r>
        <w:rPr>
          <w:rFonts w:eastAsia="Times New Roman"/>
          <w:sz w:val="28"/>
          <w:szCs w:val="28"/>
        </w:rPr>
        <w:t>Tchaikovsky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National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Music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Academy</w:t>
      </w:r>
      <w:proofErr w:type="spellEnd"/>
      <w:r>
        <w:rPr>
          <w:rFonts w:eastAsia="Times New Roman"/>
          <w:sz w:val="28"/>
          <w:szCs w:val="28"/>
          <w:lang w:val="en-US"/>
        </w:rPr>
        <w:t>,</w:t>
      </w:r>
    </w:p>
    <w:p w:rsidR="0000521E" w:rsidRDefault="0000521E" w:rsidP="0000521E">
      <w:pPr>
        <w:spacing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Kyiv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Ukraine</w:t>
      </w:r>
      <w:proofErr w:type="spellEnd"/>
    </w:p>
    <w:p w:rsidR="0000521E" w:rsidRPr="00F319FC" w:rsidRDefault="0000521E" w:rsidP="0000521E">
      <w:pPr>
        <w:spacing w:after="0" w:line="240" w:lineRule="auto"/>
        <w:jc w:val="both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</w:rPr>
        <w:t>e-</w:t>
      </w:r>
      <w:proofErr w:type="spellStart"/>
      <w:r>
        <w:rPr>
          <w:rFonts w:eastAsia="Times New Roman"/>
          <w:sz w:val="28"/>
          <w:szCs w:val="28"/>
        </w:rPr>
        <w:t>mail</w:t>
      </w:r>
      <w:proofErr w:type="spellEnd"/>
      <w:r>
        <w:rPr>
          <w:rFonts w:eastAsia="Times New Roman"/>
          <w:sz w:val="28"/>
          <w:szCs w:val="28"/>
        </w:rPr>
        <w:t xml:space="preserve">: </w:t>
      </w:r>
      <w:hyperlink r:id="rId8" w:history="1">
        <w:r w:rsidRPr="00784A59">
          <w:rPr>
            <w:rStyle w:val="a3"/>
            <w:rFonts w:eastAsia="Times New Roman"/>
            <w:sz w:val="28"/>
            <w:szCs w:val="28"/>
          </w:rPr>
          <w:t>natalialaenko@gmail.com</w:t>
        </w:r>
      </w:hyperlink>
    </w:p>
    <w:p w:rsidR="0000521E" w:rsidRDefault="0000521E" w:rsidP="0000521E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00521E" w:rsidRDefault="0000521E" w:rsidP="0000521E">
      <w:pPr>
        <w:spacing w:after="0" w:line="240" w:lineRule="auto"/>
        <w:jc w:val="center"/>
        <w:rPr>
          <w:rStyle w:val="rynqvb"/>
          <w:b/>
          <w:sz w:val="28"/>
          <w:lang w:val="en-US"/>
        </w:rPr>
      </w:pPr>
      <w:r>
        <w:rPr>
          <w:rStyle w:val="rynqvb"/>
          <w:b/>
          <w:sz w:val="28"/>
          <w:lang w:val="en-US"/>
        </w:rPr>
        <w:t xml:space="preserve">Formation of the </w:t>
      </w:r>
      <w:proofErr w:type="spellStart"/>
      <w:r>
        <w:rPr>
          <w:rFonts w:eastAsia="Times New Roman"/>
          <w:b/>
          <w:sz w:val="28"/>
          <w:szCs w:val="28"/>
        </w:rPr>
        <w:t>fund</w:t>
      </w:r>
      <w:proofErr w:type="spellEnd"/>
      <w:r>
        <w:rPr>
          <w:rStyle w:val="rynqvb"/>
          <w:b/>
          <w:sz w:val="28"/>
          <w:lang w:val="en-US"/>
        </w:rPr>
        <w:t xml:space="preserve"> in the library of </w:t>
      </w:r>
      <w:r>
        <w:rPr>
          <w:rFonts w:eastAsia="Times New Roman"/>
          <w:b/>
          <w:sz w:val="28"/>
          <w:szCs w:val="28"/>
        </w:rPr>
        <w:t xml:space="preserve">P. I. </w:t>
      </w:r>
      <w:proofErr w:type="spellStart"/>
      <w:r>
        <w:rPr>
          <w:rFonts w:eastAsia="Times New Roman"/>
          <w:b/>
          <w:sz w:val="28"/>
          <w:szCs w:val="28"/>
        </w:rPr>
        <w:t>Tchaikovsky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National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Music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Academy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of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Ukraine</w:t>
      </w:r>
      <w:proofErr w:type="spellEnd"/>
      <w:r>
        <w:rPr>
          <w:rStyle w:val="rynqvb"/>
          <w:b/>
          <w:sz w:val="28"/>
          <w:lang w:val="en-US"/>
        </w:rPr>
        <w:t>: specifics and priorities</w:t>
      </w:r>
    </w:p>
    <w:p w:rsidR="0000521E" w:rsidRDefault="0000521E" w:rsidP="0000521E">
      <w:pPr>
        <w:spacing w:after="0" w:line="240" w:lineRule="auto"/>
        <w:ind w:firstLine="709"/>
        <w:jc w:val="center"/>
        <w:rPr>
          <w:rFonts w:eastAsia="Times New Roman"/>
          <w:b/>
          <w:sz w:val="32"/>
          <w:szCs w:val="28"/>
        </w:rPr>
      </w:pPr>
    </w:p>
    <w:p w:rsidR="0000521E" w:rsidRDefault="0000521E" w:rsidP="0000521E">
      <w:pPr>
        <w:spacing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lastRenderedPageBreak/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specifics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and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current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state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formation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fund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musical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literature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library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National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Music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Academy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Ukraine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named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after</w:t>
      </w:r>
      <w:proofErr w:type="spellEnd"/>
      <w:r>
        <w:rPr>
          <w:rFonts w:eastAsia="Times New Roman"/>
          <w:sz w:val="28"/>
          <w:szCs w:val="28"/>
        </w:rPr>
        <w:t xml:space="preserve"> P. I. </w:t>
      </w:r>
      <w:proofErr w:type="spellStart"/>
      <w:r>
        <w:rPr>
          <w:rFonts w:eastAsia="Times New Roman"/>
          <w:sz w:val="28"/>
          <w:szCs w:val="28"/>
        </w:rPr>
        <w:t>Tchaikovsky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are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considered</w:t>
      </w:r>
      <w:proofErr w:type="spellEnd"/>
      <w:r>
        <w:rPr>
          <w:rFonts w:eastAsia="Times New Roman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problematic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issues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that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library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faces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conditions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limited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assortment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musical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literature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offered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Ukrainian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publishing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houses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are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identified</w:t>
      </w:r>
      <w:proofErr w:type="spellEnd"/>
      <w:r>
        <w:rPr>
          <w:rFonts w:eastAsia="Times New Roman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role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gifts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formation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library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fund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analyzed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and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potential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ways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improve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processes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providing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educational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and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scientific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activities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with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modern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professional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publications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are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also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outlined</w:t>
      </w:r>
      <w:proofErr w:type="spellEnd"/>
      <w:r>
        <w:rPr>
          <w:rFonts w:eastAsia="Times New Roman"/>
          <w:sz w:val="28"/>
          <w:szCs w:val="28"/>
        </w:rPr>
        <w:t>.</w:t>
      </w:r>
    </w:p>
    <w:p w:rsidR="0000521E" w:rsidRDefault="0000521E" w:rsidP="0000521E">
      <w:pPr>
        <w:spacing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i/>
          <w:sz w:val="28"/>
          <w:szCs w:val="28"/>
        </w:rPr>
        <w:t>Keywords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library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fund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formation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musical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literature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gift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musical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education</w:t>
      </w:r>
      <w:proofErr w:type="spellEnd"/>
      <w:r>
        <w:rPr>
          <w:rFonts w:eastAsia="Times New Roman"/>
          <w:sz w:val="28"/>
          <w:szCs w:val="28"/>
        </w:rPr>
        <w:t>.</w:t>
      </w:r>
    </w:p>
    <w:p w:rsidR="004A6EEF" w:rsidRDefault="004A6EEF"/>
    <w:sectPr w:rsidR="004A6EEF" w:rsidSect="004A6E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1"/>
    <w:family w:val="swiss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43C6A"/>
    <w:multiLevelType w:val="multilevel"/>
    <w:tmpl w:val="F8FA27D8"/>
    <w:lvl w:ilvl="0">
      <w:start w:val="1"/>
      <w:numFmt w:val="bullet"/>
      <w:lvlText w:val="●"/>
      <w:lvlJc w:val="left"/>
      <w:pPr>
        <w:tabs>
          <w:tab w:val="num" w:pos="0"/>
        </w:tabs>
        <w:ind w:left="420" w:hanging="42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0521E"/>
    <w:rsid w:val="0000521E"/>
    <w:rsid w:val="003F4A8E"/>
    <w:rsid w:val="004A6EEF"/>
    <w:rsid w:val="0095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1E"/>
    <w:pPr>
      <w:suppressAutoHyphens/>
      <w:spacing w:after="160" w:line="259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21E"/>
    <w:rPr>
      <w:color w:val="0000FF" w:themeColor="hyperlink"/>
      <w:u w:val="single"/>
    </w:rPr>
  </w:style>
  <w:style w:type="character" w:customStyle="1" w:styleId="rynqvb">
    <w:name w:val="rynqvb"/>
    <w:basedOn w:val="a0"/>
    <w:qFormat/>
    <w:rsid w:val="00005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laenk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9-0004-3524-271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laenko@gmail.com" TargetMode="External"/><Relationship Id="rId5" Type="http://schemas.openxmlformats.org/officeDocument/2006/relationships/hyperlink" Target="https://orcid.org/0009-0004-3524-271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4482</Words>
  <Characters>2555</Characters>
  <Application>Microsoft Office Word</Application>
  <DocSecurity>0</DocSecurity>
  <Lines>21</Lines>
  <Paragraphs>14</Paragraphs>
  <ScaleCrop>false</ScaleCrop>
  <Company/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</dc:creator>
  <cp:lastModifiedBy>konoval</cp:lastModifiedBy>
  <cp:revision>2</cp:revision>
  <dcterms:created xsi:type="dcterms:W3CDTF">2025-09-02T09:42:00Z</dcterms:created>
  <dcterms:modified xsi:type="dcterms:W3CDTF">2025-09-02T12:27:00Z</dcterms:modified>
</cp:coreProperties>
</file>