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644" w:rsidRPr="00404673" w:rsidRDefault="00F76644" w:rsidP="00F76644">
      <w:pPr>
        <w:pStyle w:val="Style58"/>
        <w:rPr>
          <w:b/>
          <w:sz w:val="28"/>
          <w:szCs w:val="28"/>
        </w:rPr>
      </w:pPr>
      <w:r w:rsidRPr="00404673">
        <w:rPr>
          <w:b/>
          <w:sz w:val="28"/>
          <w:szCs w:val="28"/>
        </w:rPr>
        <w:t xml:space="preserve">Симоненко </w:t>
      </w:r>
      <w:proofErr w:type="spellStart"/>
      <w:r w:rsidRPr="00404673">
        <w:rPr>
          <w:b/>
          <w:sz w:val="28"/>
          <w:szCs w:val="28"/>
        </w:rPr>
        <w:t>Олена</w:t>
      </w:r>
      <w:proofErr w:type="spellEnd"/>
      <w:r w:rsidRPr="00404673">
        <w:rPr>
          <w:b/>
          <w:sz w:val="28"/>
          <w:szCs w:val="28"/>
        </w:rPr>
        <w:t xml:space="preserve"> </w:t>
      </w:r>
      <w:proofErr w:type="spellStart"/>
      <w:r w:rsidRPr="00404673">
        <w:rPr>
          <w:b/>
          <w:sz w:val="28"/>
          <w:szCs w:val="28"/>
        </w:rPr>
        <w:t>Василівна</w:t>
      </w:r>
      <w:proofErr w:type="spellEnd"/>
      <w:r w:rsidRPr="00404673">
        <w:rPr>
          <w:b/>
          <w:sz w:val="28"/>
          <w:szCs w:val="28"/>
        </w:rPr>
        <w:t xml:space="preserve">, </w:t>
      </w:r>
    </w:p>
    <w:p w:rsidR="00F76644" w:rsidRPr="00404673" w:rsidRDefault="00F76644" w:rsidP="00F76644">
      <w:pPr>
        <w:pStyle w:val="Style58"/>
        <w:rPr>
          <w:rFonts w:eastAsia="Calibri"/>
          <w:sz w:val="28"/>
          <w:szCs w:val="28"/>
        </w:rPr>
      </w:pPr>
      <w:r w:rsidRPr="00404673">
        <w:rPr>
          <w:rFonts w:eastAsia="Calibri"/>
          <w:sz w:val="28"/>
          <w:szCs w:val="28"/>
        </w:rPr>
        <w:t>ORCID https://orcid.org/0000-0002-8698-9280,</w:t>
      </w:r>
    </w:p>
    <w:p w:rsidR="00F76644" w:rsidRPr="00404673" w:rsidRDefault="00F76644" w:rsidP="00F76644">
      <w:pPr>
        <w:pStyle w:val="Style58"/>
        <w:rPr>
          <w:rFonts w:eastAsia="Calibri"/>
          <w:sz w:val="28"/>
          <w:szCs w:val="28"/>
        </w:rPr>
      </w:pPr>
      <w:r w:rsidRPr="00404673">
        <w:rPr>
          <w:rFonts w:eastAsia="Calibri"/>
          <w:sz w:val="28"/>
          <w:szCs w:val="28"/>
        </w:rPr>
        <w:t xml:space="preserve">кандидатка </w:t>
      </w:r>
      <w:proofErr w:type="spellStart"/>
      <w:r w:rsidRPr="00404673">
        <w:rPr>
          <w:rFonts w:eastAsia="Calibri"/>
          <w:sz w:val="28"/>
          <w:szCs w:val="28"/>
        </w:rPr>
        <w:t>політичних</w:t>
      </w:r>
      <w:proofErr w:type="spellEnd"/>
      <w:r w:rsidRPr="00404673">
        <w:rPr>
          <w:rFonts w:eastAsia="Calibri"/>
          <w:sz w:val="28"/>
          <w:szCs w:val="28"/>
        </w:rPr>
        <w:t xml:space="preserve"> наук, </w:t>
      </w:r>
      <w:proofErr w:type="spellStart"/>
      <w:r w:rsidRPr="00404673">
        <w:rPr>
          <w:rFonts w:eastAsia="Calibri"/>
          <w:sz w:val="28"/>
          <w:szCs w:val="28"/>
        </w:rPr>
        <w:t>старша</w:t>
      </w:r>
      <w:proofErr w:type="spellEnd"/>
      <w:r w:rsidRPr="00404673">
        <w:rPr>
          <w:rFonts w:eastAsia="Calibri"/>
          <w:sz w:val="28"/>
          <w:szCs w:val="28"/>
        </w:rPr>
        <w:t xml:space="preserve"> </w:t>
      </w:r>
      <w:proofErr w:type="spellStart"/>
      <w:r w:rsidRPr="00404673">
        <w:rPr>
          <w:rFonts w:eastAsia="Calibri"/>
          <w:sz w:val="28"/>
          <w:szCs w:val="28"/>
        </w:rPr>
        <w:t>наукова</w:t>
      </w:r>
      <w:proofErr w:type="spellEnd"/>
      <w:r w:rsidRPr="00404673">
        <w:rPr>
          <w:rFonts w:eastAsia="Calibri"/>
          <w:sz w:val="28"/>
          <w:szCs w:val="28"/>
        </w:rPr>
        <w:t xml:space="preserve"> </w:t>
      </w:r>
      <w:proofErr w:type="spellStart"/>
      <w:r w:rsidRPr="00404673">
        <w:rPr>
          <w:rFonts w:eastAsia="Calibri"/>
          <w:sz w:val="28"/>
          <w:szCs w:val="28"/>
        </w:rPr>
        <w:t>співробітниця</w:t>
      </w:r>
      <w:proofErr w:type="spellEnd"/>
      <w:r w:rsidRPr="00404673">
        <w:rPr>
          <w:rFonts w:eastAsia="Calibri"/>
          <w:sz w:val="28"/>
          <w:szCs w:val="28"/>
        </w:rPr>
        <w:t xml:space="preserve">, </w:t>
      </w:r>
    </w:p>
    <w:p w:rsidR="00F76644" w:rsidRPr="00404673" w:rsidRDefault="00F76644" w:rsidP="00F76644">
      <w:pPr>
        <w:pStyle w:val="Style58"/>
        <w:rPr>
          <w:sz w:val="28"/>
          <w:szCs w:val="28"/>
        </w:rPr>
      </w:pPr>
      <w:proofErr w:type="spellStart"/>
      <w:r w:rsidRPr="00404673">
        <w:rPr>
          <w:sz w:val="28"/>
          <w:szCs w:val="28"/>
        </w:rPr>
        <w:t>аналітично-прогностичний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відділ</w:t>
      </w:r>
      <w:proofErr w:type="spellEnd"/>
      <w:r w:rsidRPr="00404673">
        <w:rPr>
          <w:sz w:val="28"/>
          <w:szCs w:val="28"/>
        </w:rPr>
        <w:t>,</w:t>
      </w:r>
    </w:p>
    <w:p w:rsidR="00F76644" w:rsidRPr="00404673" w:rsidRDefault="00F76644" w:rsidP="00F76644">
      <w:pPr>
        <w:pStyle w:val="Style58"/>
        <w:rPr>
          <w:sz w:val="28"/>
          <w:szCs w:val="28"/>
        </w:rPr>
      </w:pPr>
      <w:proofErr w:type="spellStart"/>
      <w:r w:rsidRPr="00404673">
        <w:rPr>
          <w:sz w:val="28"/>
          <w:szCs w:val="28"/>
        </w:rPr>
        <w:t>Національна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юридична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бібліотека</w:t>
      </w:r>
      <w:proofErr w:type="spellEnd"/>
      <w:r w:rsidRPr="00404673">
        <w:rPr>
          <w:sz w:val="28"/>
          <w:szCs w:val="28"/>
        </w:rPr>
        <w:t>,</w:t>
      </w:r>
    </w:p>
    <w:p w:rsidR="00F76644" w:rsidRPr="00404673" w:rsidRDefault="00F76644" w:rsidP="00F76644">
      <w:pPr>
        <w:pStyle w:val="Style58"/>
        <w:rPr>
          <w:sz w:val="28"/>
          <w:szCs w:val="28"/>
        </w:rPr>
      </w:pPr>
      <w:proofErr w:type="spellStart"/>
      <w:r w:rsidRPr="00404673">
        <w:rPr>
          <w:sz w:val="28"/>
          <w:szCs w:val="28"/>
        </w:rPr>
        <w:t>Національна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бібліотека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України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імені</w:t>
      </w:r>
      <w:proofErr w:type="spellEnd"/>
      <w:r w:rsidRPr="00404673">
        <w:rPr>
          <w:sz w:val="28"/>
          <w:szCs w:val="28"/>
        </w:rPr>
        <w:t xml:space="preserve"> В. І. </w:t>
      </w:r>
      <w:proofErr w:type="spellStart"/>
      <w:r w:rsidRPr="00404673">
        <w:rPr>
          <w:sz w:val="28"/>
          <w:szCs w:val="28"/>
        </w:rPr>
        <w:t>Вернадського</w:t>
      </w:r>
      <w:proofErr w:type="spellEnd"/>
      <w:r w:rsidRPr="00404673">
        <w:rPr>
          <w:sz w:val="28"/>
          <w:szCs w:val="28"/>
        </w:rPr>
        <w:t xml:space="preserve">, </w:t>
      </w:r>
    </w:p>
    <w:p w:rsidR="00F76644" w:rsidRPr="00404673" w:rsidRDefault="00F76644" w:rsidP="00F76644">
      <w:pPr>
        <w:pStyle w:val="Style58"/>
        <w:rPr>
          <w:sz w:val="28"/>
          <w:szCs w:val="28"/>
        </w:rPr>
      </w:pPr>
      <w:proofErr w:type="spellStart"/>
      <w:r w:rsidRPr="00404673">
        <w:rPr>
          <w:sz w:val="28"/>
          <w:szCs w:val="28"/>
        </w:rPr>
        <w:t>Київ</w:t>
      </w:r>
      <w:proofErr w:type="spellEnd"/>
      <w:r w:rsidRPr="00404673">
        <w:rPr>
          <w:sz w:val="28"/>
          <w:szCs w:val="28"/>
        </w:rPr>
        <w:t xml:space="preserve">, </w:t>
      </w:r>
      <w:proofErr w:type="spellStart"/>
      <w:r w:rsidRPr="00404673">
        <w:rPr>
          <w:sz w:val="28"/>
          <w:szCs w:val="28"/>
        </w:rPr>
        <w:t>Україна</w:t>
      </w:r>
      <w:proofErr w:type="spellEnd"/>
    </w:p>
    <w:p w:rsidR="00F76644" w:rsidRPr="00404673" w:rsidRDefault="00F76644" w:rsidP="00F76644">
      <w:pPr>
        <w:pStyle w:val="Style58"/>
        <w:rPr>
          <w:rFonts w:eastAsia="Calibri"/>
          <w:sz w:val="28"/>
          <w:szCs w:val="28"/>
        </w:rPr>
      </w:pPr>
      <w:r w:rsidRPr="00404673">
        <w:rPr>
          <w:rFonts w:eastAsia="Calibri"/>
          <w:sz w:val="28"/>
          <w:szCs w:val="28"/>
          <w:lang w:val="de-DE"/>
        </w:rPr>
        <w:t>e</w:t>
      </w:r>
      <w:r w:rsidRPr="00404673">
        <w:rPr>
          <w:rFonts w:eastAsia="Calibri"/>
          <w:sz w:val="28"/>
          <w:szCs w:val="28"/>
        </w:rPr>
        <w:t>-</w:t>
      </w:r>
      <w:r w:rsidRPr="00404673">
        <w:rPr>
          <w:rFonts w:eastAsia="Calibri"/>
          <w:sz w:val="28"/>
          <w:szCs w:val="28"/>
          <w:lang w:val="de-DE"/>
        </w:rPr>
        <w:t>mail</w:t>
      </w:r>
      <w:r w:rsidRPr="00404673">
        <w:rPr>
          <w:rFonts w:eastAsia="Calibri"/>
          <w:sz w:val="28"/>
          <w:szCs w:val="28"/>
        </w:rPr>
        <w:t xml:space="preserve">: </w:t>
      </w:r>
      <w:r w:rsidRPr="00404673">
        <w:rPr>
          <w:sz w:val="28"/>
          <w:szCs w:val="28"/>
          <w:lang w:val="de-DE"/>
        </w:rPr>
        <w:t>o</w:t>
      </w:r>
      <w:r w:rsidRPr="00404673">
        <w:rPr>
          <w:sz w:val="28"/>
          <w:szCs w:val="28"/>
        </w:rPr>
        <w:t>.</w:t>
      </w:r>
      <w:r w:rsidRPr="00404673">
        <w:rPr>
          <w:sz w:val="28"/>
          <w:szCs w:val="28"/>
          <w:lang w:val="de-DE"/>
        </w:rPr>
        <w:t>symonenko</w:t>
      </w:r>
      <w:r w:rsidRPr="00404673">
        <w:rPr>
          <w:sz w:val="28"/>
          <w:szCs w:val="28"/>
        </w:rPr>
        <w:t>@</w:t>
      </w:r>
      <w:r w:rsidRPr="00404673">
        <w:rPr>
          <w:sz w:val="28"/>
          <w:szCs w:val="28"/>
          <w:lang w:val="de-DE"/>
        </w:rPr>
        <w:t>nbuv</w:t>
      </w:r>
      <w:r w:rsidRPr="00404673">
        <w:rPr>
          <w:sz w:val="28"/>
          <w:szCs w:val="28"/>
        </w:rPr>
        <w:t>.</w:t>
      </w:r>
      <w:r w:rsidRPr="00404673">
        <w:rPr>
          <w:sz w:val="28"/>
          <w:szCs w:val="28"/>
          <w:lang w:val="de-DE"/>
        </w:rPr>
        <w:t>gov</w:t>
      </w:r>
      <w:r w:rsidRPr="00404673">
        <w:rPr>
          <w:sz w:val="28"/>
          <w:szCs w:val="28"/>
        </w:rPr>
        <w:t>.</w:t>
      </w:r>
      <w:r w:rsidRPr="00404673">
        <w:rPr>
          <w:sz w:val="28"/>
          <w:szCs w:val="28"/>
          <w:lang w:val="de-DE"/>
        </w:rPr>
        <w:t>ua</w:t>
      </w:r>
    </w:p>
    <w:p w:rsidR="00F76644" w:rsidRPr="00404673" w:rsidRDefault="00F76644" w:rsidP="00F76644">
      <w:pPr>
        <w:pStyle w:val="Style58"/>
        <w:rPr>
          <w:sz w:val="28"/>
          <w:szCs w:val="28"/>
        </w:rPr>
      </w:pPr>
    </w:p>
    <w:p w:rsidR="00F76644" w:rsidRPr="00404673" w:rsidRDefault="00F76644" w:rsidP="00F76644">
      <w:pPr>
        <w:pStyle w:val="Style58"/>
        <w:jc w:val="center"/>
        <w:rPr>
          <w:b/>
          <w:sz w:val="28"/>
          <w:szCs w:val="28"/>
        </w:rPr>
      </w:pPr>
      <w:r w:rsidRPr="00404673">
        <w:rPr>
          <w:b/>
          <w:sz w:val="28"/>
          <w:szCs w:val="28"/>
        </w:rPr>
        <w:t xml:space="preserve">Вітчизняний </w:t>
      </w:r>
      <w:proofErr w:type="spellStart"/>
      <w:r w:rsidRPr="00404673">
        <w:rPr>
          <w:b/>
          <w:sz w:val="28"/>
          <w:szCs w:val="28"/>
        </w:rPr>
        <w:t>практичний</w:t>
      </w:r>
      <w:proofErr w:type="spellEnd"/>
      <w:r w:rsidRPr="00404673">
        <w:rPr>
          <w:b/>
          <w:sz w:val="28"/>
          <w:szCs w:val="28"/>
        </w:rPr>
        <w:t xml:space="preserve"> </w:t>
      </w:r>
      <w:proofErr w:type="spellStart"/>
      <w:r w:rsidRPr="00404673">
        <w:rPr>
          <w:b/>
          <w:sz w:val="28"/>
          <w:szCs w:val="28"/>
        </w:rPr>
        <w:t>досвід</w:t>
      </w:r>
      <w:proofErr w:type="spellEnd"/>
      <w:r w:rsidRPr="00404673">
        <w:rPr>
          <w:b/>
          <w:sz w:val="28"/>
          <w:szCs w:val="28"/>
        </w:rPr>
        <w:t xml:space="preserve"> </w:t>
      </w:r>
      <w:proofErr w:type="spellStart"/>
      <w:r w:rsidRPr="00404673">
        <w:rPr>
          <w:b/>
          <w:sz w:val="28"/>
          <w:szCs w:val="28"/>
        </w:rPr>
        <w:t>залучення</w:t>
      </w:r>
      <w:proofErr w:type="spellEnd"/>
      <w:r w:rsidRPr="00404673">
        <w:rPr>
          <w:b/>
          <w:sz w:val="28"/>
          <w:szCs w:val="28"/>
        </w:rPr>
        <w:t xml:space="preserve"> </w:t>
      </w:r>
      <w:proofErr w:type="spellStart"/>
      <w:r w:rsidRPr="00404673">
        <w:rPr>
          <w:b/>
          <w:sz w:val="28"/>
          <w:szCs w:val="28"/>
        </w:rPr>
        <w:t>організацій</w:t>
      </w:r>
      <w:proofErr w:type="spellEnd"/>
      <w:r w:rsidRPr="00404673">
        <w:rPr>
          <w:b/>
          <w:sz w:val="28"/>
          <w:szCs w:val="28"/>
        </w:rPr>
        <w:t xml:space="preserve"> ICA, ICOM, IFLA і ICOMOS у </w:t>
      </w:r>
      <w:proofErr w:type="spellStart"/>
      <w:r w:rsidRPr="00404673">
        <w:rPr>
          <w:b/>
          <w:sz w:val="28"/>
          <w:szCs w:val="28"/>
        </w:rPr>
        <w:t>контексті</w:t>
      </w:r>
      <w:proofErr w:type="spellEnd"/>
      <w:r w:rsidRPr="00404673">
        <w:rPr>
          <w:b/>
          <w:sz w:val="28"/>
          <w:szCs w:val="28"/>
        </w:rPr>
        <w:t xml:space="preserve"> </w:t>
      </w:r>
      <w:proofErr w:type="spellStart"/>
      <w:r w:rsidRPr="00404673">
        <w:rPr>
          <w:b/>
          <w:sz w:val="28"/>
          <w:szCs w:val="28"/>
        </w:rPr>
        <w:t>збереження</w:t>
      </w:r>
      <w:proofErr w:type="spellEnd"/>
      <w:r w:rsidRPr="00404673">
        <w:rPr>
          <w:b/>
          <w:sz w:val="28"/>
          <w:szCs w:val="28"/>
        </w:rPr>
        <w:t xml:space="preserve"> </w:t>
      </w:r>
      <w:proofErr w:type="spellStart"/>
      <w:r w:rsidRPr="00404673">
        <w:rPr>
          <w:b/>
          <w:sz w:val="28"/>
          <w:szCs w:val="28"/>
        </w:rPr>
        <w:t>культурної</w:t>
      </w:r>
      <w:proofErr w:type="spellEnd"/>
      <w:r w:rsidRPr="00404673">
        <w:rPr>
          <w:b/>
          <w:sz w:val="28"/>
          <w:szCs w:val="28"/>
        </w:rPr>
        <w:t xml:space="preserve"> </w:t>
      </w:r>
      <w:proofErr w:type="spellStart"/>
      <w:r w:rsidRPr="00404673">
        <w:rPr>
          <w:b/>
          <w:sz w:val="28"/>
          <w:szCs w:val="28"/>
        </w:rPr>
        <w:t>спадщини</w:t>
      </w:r>
      <w:proofErr w:type="spellEnd"/>
      <w:r w:rsidRPr="00404673">
        <w:rPr>
          <w:b/>
          <w:sz w:val="28"/>
          <w:szCs w:val="28"/>
        </w:rPr>
        <w:t xml:space="preserve"> в </w:t>
      </w:r>
      <w:proofErr w:type="spellStart"/>
      <w:r w:rsidRPr="00404673">
        <w:rPr>
          <w:b/>
          <w:sz w:val="28"/>
          <w:szCs w:val="28"/>
        </w:rPr>
        <w:t>умовах</w:t>
      </w:r>
      <w:proofErr w:type="spellEnd"/>
      <w:r w:rsidRPr="00404673">
        <w:rPr>
          <w:b/>
          <w:sz w:val="28"/>
          <w:szCs w:val="28"/>
        </w:rPr>
        <w:t xml:space="preserve"> </w:t>
      </w:r>
      <w:proofErr w:type="spellStart"/>
      <w:r w:rsidRPr="00404673">
        <w:rPr>
          <w:b/>
          <w:sz w:val="28"/>
          <w:szCs w:val="28"/>
        </w:rPr>
        <w:t>військового</w:t>
      </w:r>
      <w:proofErr w:type="spellEnd"/>
      <w:r w:rsidRPr="00404673">
        <w:rPr>
          <w:b/>
          <w:sz w:val="28"/>
          <w:szCs w:val="28"/>
        </w:rPr>
        <w:t xml:space="preserve"> стану</w:t>
      </w:r>
    </w:p>
    <w:p w:rsidR="00F76644" w:rsidRPr="00404673" w:rsidRDefault="00F76644" w:rsidP="00F76644">
      <w:pPr>
        <w:pStyle w:val="Style58"/>
        <w:rPr>
          <w:sz w:val="28"/>
          <w:szCs w:val="28"/>
        </w:rPr>
      </w:pPr>
    </w:p>
    <w:p w:rsidR="00F76644" w:rsidRPr="00404673" w:rsidRDefault="00F76644" w:rsidP="00F76644">
      <w:pPr>
        <w:pStyle w:val="Style58"/>
        <w:rPr>
          <w:sz w:val="28"/>
          <w:szCs w:val="28"/>
        </w:rPr>
      </w:pPr>
      <w:r w:rsidRPr="00404673">
        <w:rPr>
          <w:sz w:val="28"/>
          <w:szCs w:val="28"/>
        </w:rPr>
        <w:t xml:space="preserve">У </w:t>
      </w:r>
      <w:proofErr w:type="spellStart"/>
      <w:r w:rsidRPr="00404673">
        <w:rPr>
          <w:sz w:val="28"/>
          <w:szCs w:val="28"/>
        </w:rPr>
        <w:t>дослідженні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розкривається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сучасний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досвід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діяльності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організацій</w:t>
      </w:r>
      <w:proofErr w:type="spellEnd"/>
      <w:r w:rsidRPr="00404673">
        <w:rPr>
          <w:sz w:val="28"/>
          <w:szCs w:val="28"/>
        </w:rPr>
        <w:t xml:space="preserve"> ICA, ICOM, IFLA та ICOMOS у </w:t>
      </w:r>
      <w:proofErr w:type="spellStart"/>
      <w:r w:rsidRPr="00404673">
        <w:rPr>
          <w:sz w:val="28"/>
          <w:szCs w:val="28"/>
        </w:rPr>
        <w:t>сфері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збереження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культурної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спадщини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України</w:t>
      </w:r>
      <w:proofErr w:type="spellEnd"/>
      <w:r w:rsidRPr="00404673">
        <w:rPr>
          <w:sz w:val="28"/>
          <w:szCs w:val="28"/>
        </w:rPr>
        <w:t xml:space="preserve"> в </w:t>
      </w:r>
      <w:proofErr w:type="spellStart"/>
      <w:r w:rsidRPr="00404673">
        <w:rPr>
          <w:sz w:val="28"/>
          <w:szCs w:val="28"/>
        </w:rPr>
        <w:t>умовах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військового</w:t>
      </w:r>
      <w:proofErr w:type="spellEnd"/>
      <w:r w:rsidRPr="00404673">
        <w:rPr>
          <w:sz w:val="28"/>
          <w:szCs w:val="28"/>
        </w:rPr>
        <w:t xml:space="preserve"> стану. </w:t>
      </w:r>
      <w:proofErr w:type="spellStart"/>
      <w:r w:rsidRPr="00404673">
        <w:rPr>
          <w:sz w:val="28"/>
          <w:szCs w:val="28"/>
        </w:rPr>
        <w:t>Особливу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увагу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приділено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теоретичним</w:t>
      </w:r>
      <w:proofErr w:type="spellEnd"/>
      <w:r w:rsidRPr="00404673">
        <w:rPr>
          <w:sz w:val="28"/>
          <w:szCs w:val="28"/>
        </w:rPr>
        <w:t xml:space="preserve"> основам та </w:t>
      </w:r>
      <w:proofErr w:type="spellStart"/>
      <w:r w:rsidRPr="00404673">
        <w:rPr>
          <w:sz w:val="28"/>
          <w:szCs w:val="28"/>
        </w:rPr>
        <w:t>практичним</w:t>
      </w:r>
      <w:proofErr w:type="spellEnd"/>
      <w:r w:rsidRPr="00404673">
        <w:rPr>
          <w:sz w:val="28"/>
          <w:szCs w:val="28"/>
        </w:rPr>
        <w:t xml:space="preserve"> аспектам </w:t>
      </w:r>
      <w:proofErr w:type="spellStart"/>
      <w:r w:rsidRPr="00404673">
        <w:rPr>
          <w:sz w:val="28"/>
          <w:szCs w:val="28"/>
        </w:rPr>
        <w:t>діяльності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цих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організацій</w:t>
      </w:r>
      <w:proofErr w:type="spellEnd"/>
      <w:r w:rsidRPr="00404673">
        <w:rPr>
          <w:sz w:val="28"/>
          <w:szCs w:val="28"/>
        </w:rPr>
        <w:t xml:space="preserve">, </w:t>
      </w:r>
      <w:proofErr w:type="spellStart"/>
      <w:r w:rsidRPr="00404673">
        <w:rPr>
          <w:sz w:val="28"/>
          <w:szCs w:val="28"/>
        </w:rPr>
        <w:t>які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спрямовані</w:t>
      </w:r>
      <w:proofErr w:type="spellEnd"/>
      <w:r w:rsidRPr="00404673">
        <w:rPr>
          <w:sz w:val="28"/>
          <w:szCs w:val="28"/>
        </w:rPr>
        <w:t xml:space="preserve"> на </w:t>
      </w:r>
      <w:proofErr w:type="spellStart"/>
      <w:r w:rsidRPr="00404673">
        <w:rPr>
          <w:sz w:val="28"/>
          <w:szCs w:val="28"/>
        </w:rPr>
        <w:t>збереження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культурних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цінностей</w:t>
      </w:r>
      <w:proofErr w:type="spellEnd"/>
      <w:r w:rsidRPr="00404673">
        <w:rPr>
          <w:sz w:val="28"/>
          <w:szCs w:val="28"/>
        </w:rPr>
        <w:t xml:space="preserve">, а </w:t>
      </w:r>
      <w:proofErr w:type="spellStart"/>
      <w:r w:rsidRPr="00404673">
        <w:rPr>
          <w:sz w:val="28"/>
          <w:szCs w:val="28"/>
        </w:rPr>
        <w:t>також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аналізується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їхній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вплив</w:t>
      </w:r>
      <w:proofErr w:type="spellEnd"/>
      <w:r w:rsidRPr="00404673">
        <w:rPr>
          <w:sz w:val="28"/>
          <w:szCs w:val="28"/>
        </w:rPr>
        <w:t xml:space="preserve"> на </w:t>
      </w:r>
      <w:proofErr w:type="spellStart"/>
      <w:r w:rsidRPr="00404673">
        <w:rPr>
          <w:sz w:val="28"/>
          <w:szCs w:val="28"/>
        </w:rPr>
        <w:t>формування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міжнародної</w:t>
      </w:r>
      <w:proofErr w:type="spellEnd"/>
      <w:r w:rsidRPr="00404673">
        <w:rPr>
          <w:sz w:val="28"/>
          <w:szCs w:val="28"/>
        </w:rPr>
        <w:t xml:space="preserve"> практики у </w:t>
      </w:r>
      <w:proofErr w:type="spellStart"/>
      <w:r w:rsidRPr="00404673">
        <w:rPr>
          <w:sz w:val="28"/>
          <w:szCs w:val="28"/>
        </w:rPr>
        <w:t>цій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сфері</w:t>
      </w:r>
      <w:proofErr w:type="spellEnd"/>
      <w:r w:rsidRPr="00404673">
        <w:rPr>
          <w:sz w:val="28"/>
          <w:szCs w:val="28"/>
        </w:rPr>
        <w:t>.</w:t>
      </w:r>
    </w:p>
    <w:p w:rsidR="00F76644" w:rsidRPr="00404673" w:rsidRDefault="00F76644" w:rsidP="00F76644">
      <w:pPr>
        <w:pStyle w:val="Style58"/>
        <w:rPr>
          <w:sz w:val="28"/>
          <w:szCs w:val="28"/>
        </w:rPr>
      </w:pPr>
      <w:proofErr w:type="spellStart"/>
      <w:r w:rsidRPr="00404673">
        <w:rPr>
          <w:i/>
          <w:sz w:val="28"/>
          <w:szCs w:val="28"/>
        </w:rPr>
        <w:t>Ключові</w:t>
      </w:r>
      <w:proofErr w:type="spellEnd"/>
      <w:r w:rsidRPr="00404673">
        <w:rPr>
          <w:i/>
          <w:sz w:val="28"/>
          <w:szCs w:val="28"/>
        </w:rPr>
        <w:t xml:space="preserve"> слова</w:t>
      </w:r>
      <w:r w:rsidRPr="00404673">
        <w:rPr>
          <w:sz w:val="28"/>
          <w:szCs w:val="28"/>
        </w:rPr>
        <w:t xml:space="preserve">: культурна </w:t>
      </w:r>
      <w:proofErr w:type="spellStart"/>
      <w:r w:rsidRPr="00404673">
        <w:rPr>
          <w:sz w:val="28"/>
          <w:szCs w:val="28"/>
        </w:rPr>
        <w:t>спадщина</w:t>
      </w:r>
      <w:proofErr w:type="spellEnd"/>
      <w:r w:rsidRPr="00404673">
        <w:rPr>
          <w:sz w:val="28"/>
          <w:szCs w:val="28"/>
        </w:rPr>
        <w:t xml:space="preserve">, </w:t>
      </w:r>
      <w:proofErr w:type="spellStart"/>
      <w:r w:rsidRPr="00404673">
        <w:rPr>
          <w:sz w:val="28"/>
          <w:szCs w:val="28"/>
        </w:rPr>
        <w:t>військовий</w:t>
      </w:r>
      <w:proofErr w:type="spellEnd"/>
      <w:r w:rsidRPr="00404673">
        <w:rPr>
          <w:sz w:val="28"/>
          <w:szCs w:val="28"/>
        </w:rPr>
        <w:t xml:space="preserve"> стан, </w:t>
      </w:r>
      <w:proofErr w:type="spellStart"/>
      <w:r w:rsidRPr="00404673">
        <w:rPr>
          <w:sz w:val="28"/>
          <w:szCs w:val="28"/>
        </w:rPr>
        <w:t>міжнародні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організації</w:t>
      </w:r>
      <w:proofErr w:type="spellEnd"/>
      <w:r w:rsidRPr="00404673">
        <w:rPr>
          <w:sz w:val="28"/>
          <w:szCs w:val="28"/>
        </w:rPr>
        <w:t xml:space="preserve">, ICA, ICOM, IFLA, ICOMOS. </w:t>
      </w:r>
    </w:p>
    <w:p w:rsidR="00F76644" w:rsidRPr="00404673" w:rsidRDefault="00F76644" w:rsidP="00F76644">
      <w:pPr>
        <w:pStyle w:val="Style58"/>
        <w:rPr>
          <w:sz w:val="28"/>
          <w:szCs w:val="28"/>
        </w:rPr>
      </w:pPr>
    </w:p>
    <w:p w:rsidR="00F76644" w:rsidRPr="00454B0F" w:rsidRDefault="00F76644" w:rsidP="00F76644">
      <w:pPr>
        <w:rPr>
          <w:sz w:val="28"/>
          <w:szCs w:val="28"/>
        </w:rPr>
      </w:pPr>
      <w:r w:rsidRPr="00454B0F">
        <w:rPr>
          <w:sz w:val="28"/>
          <w:szCs w:val="28"/>
        </w:rPr>
        <w:t>Серед нагальних проблем, які нині має вирішувати українське суспільство, є збереження культурної спадщини в умовах надзвичайних ситуацій, що виникають внаслідок військової агресії РФ. Після 2014 р., а особливо з 2022 р., професійна спільнота України опинилася перед безпрецедентними викликами, пов’язаними з воєнними діями, техногенними та природними катастрофами. У цьому контексті важливу роль відіграють міжнародні організації, зокрема Міжнародна рада архівів (ICA), Міжнародна рада музеїв (ICOM), Міжнародна федерація бібліотечних асоціацій та установ (IFLA) і Міжнародна рада з охорони пам’яток та історичних місць (ICOMOS). Їх діяльність у співпраці з вітчизняними фахівцями дозволила сформувати адаптивні, науково обґрунтовані механізми реагування та стратегії збереження національної культурної спадщини в сучасних реаліях України.</w:t>
      </w:r>
    </w:p>
    <w:p w:rsidR="00F76644" w:rsidRPr="00454B0F" w:rsidRDefault="00F76644" w:rsidP="00F76644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Масштабні руйнування культурних пам’яток внаслідок російської військової агресії зараз як ніколи актуалізують питання залучення міжнародних організацій для збереження культурної спадщини. </w:t>
      </w:r>
    </w:p>
    <w:p w:rsidR="00F76644" w:rsidRPr="00454B0F" w:rsidRDefault="00F76644" w:rsidP="00F76644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Вивченню особливостей цієї проблематики свої праці присвятили: </w:t>
      </w:r>
      <w:proofErr w:type="spellStart"/>
      <w:r w:rsidRPr="00454B0F">
        <w:rPr>
          <w:sz w:val="28"/>
          <w:szCs w:val="28"/>
        </w:rPr>
        <w:t>Акуленко</w:t>
      </w:r>
      <w:proofErr w:type="spellEnd"/>
      <w:r w:rsidRPr="00454B0F">
        <w:rPr>
          <w:sz w:val="28"/>
          <w:szCs w:val="28"/>
        </w:rPr>
        <w:t xml:space="preserve"> В., </w:t>
      </w:r>
      <w:proofErr w:type="spellStart"/>
      <w:r w:rsidRPr="00454B0F">
        <w:rPr>
          <w:sz w:val="28"/>
          <w:szCs w:val="28"/>
        </w:rPr>
        <w:t>Катаргіна</w:t>
      </w:r>
      <w:proofErr w:type="spellEnd"/>
      <w:r w:rsidRPr="00454B0F">
        <w:rPr>
          <w:sz w:val="28"/>
          <w:szCs w:val="28"/>
        </w:rPr>
        <w:t xml:space="preserve"> Т., Ковальчук А., </w:t>
      </w:r>
      <w:proofErr w:type="spellStart"/>
      <w:r w:rsidRPr="00454B0F">
        <w:rPr>
          <w:sz w:val="28"/>
          <w:szCs w:val="28"/>
        </w:rPr>
        <w:t>Ковтанюк</w:t>
      </w:r>
      <w:proofErr w:type="spellEnd"/>
      <w:r w:rsidRPr="00454B0F">
        <w:rPr>
          <w:sz w:val="28"/>
          <w:szCs w:val="28"/>
        </w:rPr>
        <w:t xml:space="preserve"> Ю., Мазур Т., </w:t>
      </w:r>
      <w:proofErr w:type="spellStart"/>
      <w:r w:rsidRPr="00454B0F">
        <w:rPr>
          <w:sz w:val="28"/>
          <w:szCs w:val="28"/>
        </w:rPr>
        <w:t>Надирова</w:t>
      </w:r>
      <w:proofErr w:type="spellEnd"/>
      <w:r w:rsidRPr="00454B0F">
        <w:rPr>
          <w:sz w:val="28"/>
          <w:szCs w:val="28"/>
        </w:rPr>
        <w:t xml:space="preserve"> О., Симоненко О. та інші. Серед зарубіжних дослідників слід виокремити роботи: </w:t>
      </w:r>
      <w:proofErr w:type="spellStart"/>
      <w:r w:rsidRPr="00454B0F">
        <w:rPr>
          <w:sz w:val="28"/>
          <w:szCs w:val="28"/>
        </w:rPr>
        <w:t>Дадсон</w:t>
      </w:r>
      <w:proofErr w:type="spellEnd"/>
      <w:r w:rsidRPr="00454B0F">
        <w:rPr>
          <w:sz w:val="28"/>
          <w:szCs w:val="28"/>
        </w:rPr>
        <w:t xml:space="preserve"> Е. (</w:t>
      </w:r>
      <w:proofErr w:type="spellStart"/>
      <w:r w:rsidRPr="00454B0F">
        <w:rPr>
          <w:sz w:val="28"/>
          <w:szCs w:val="28"/>
        </w:rPr>
        <w:t>Dadson</w:t>
      </w:r>
      <w:proofErr w:type="spellEnd"/>
      <w:r w:rsidRPr="00454B0F">
        <w:rPr>
          <w:sz w:val="28"/>
          <w:szCs w:val="28"/>
        </w:rPr>
        <w:t xml:space="preserve"> E.), </w:t>
      </w:r>
      <w:proofErr w:type="spellStart"/>
      <w:r w:rsidRPr="00454B0F">
        <w:rPr>
          <w:sz w:val="28"/>
          <w:szCs w:val="28"/>
        </w:rPr>
        <w:t>Косцєєв</w:t>
      </w:r>
      <w:proofErr w:type="spellEnd"/>
      <w:r w:rsidRPr="00454B0F">
        <w:rPr>
          <w:sz w:val="28"/>
          <w:szCs w:val="28"/>
        </w:rPr>
        <w:t xml:space="preserve"> Марк Р. Х. (</w:t>
      </w:r>
      <w:proofErr w:type="spellStart"/>
      <w:r w:rsidRPr="00454B0F">
        <w:rPr>
          <w:sz w:val="28"/>
          <w:szCs w:val="28"/>
        </w:rPr>
        <w:t>Kosciejew</w:t>
      </w:r>
      <w:proofErr w:type="spellEnd"/>
      <w:r w:rsidRPr="00454B0F">
        <w:rPr>
          <w:sz w:val="28"/>
          <w:szCs w:val="28"/>
        </w:rPr>
        <w:t xml:space="preserve"> M.R.H.); </w:t>
      </w:r>
      <w:proofErr w:type="spellStart"/>
      <w:r w:rsidRPr="00454B0F">
        <w:rPr>
          <w:sz w:val="28"/>
          <w:szCs w:val="28"/>
        </w:rPr>
        <w:t>Метьюс</w:t>
      </w:r>
      <w:proofErr w:type="spellEnd"/>
      <w:r w:rsidRPr="00454B0F">
        <w:rPr>
          <w:sz w:val="28"/>
          <w:szCs w:val="28"/>
        </w:rPr>
        <w:t xml:space="preserve"> Г., </w:t>
      </w:r>
      <w:proofErr w:type="spellStart"/>
      <w:r w:rsidRPr="00454B0F">
        <w:rPr>
          <w:sz w:val="28"/>
          <w:szCs w:val="28"/>
        </w:rPr>
        <w:t>Ноулз</w:t>
      </w:r>
      <w:proofErr w:type="spellEnd"/>
      <w:r w:rsidRPr="00454B0F">
        <w:rPr>
          <w:sz w:val="28"/>
          <w:szCs w:val="28"/>
        </w:rPr>
        <w:t xml:space="preserve"> Г., Сміт І. (</w:t>
      </w:r>
      <w:proofErr w:type="spellStart"/>
      <w:r w:rsidRPr="00454B0F">
        <w:rPr>
          <w:sz w:val="28"/>
          <w:szCs w:val="28"/>
        </w:rPr>
        <w:t>Gr</w:t>
      </w:r>
      <w:proofErr w:type="spellEnd"/>
      <w:r w:rsidRPr="00454B0F">
        <w:rPr>
          <w:sz w:val="28"/>
          <w:szCs w:val="28"/>
        </w:rPr>
        <w:t xml:space="preserve">. </w:t>
      </w:r>
      <w:proofErr w:type="spellStart"/>
      <w:r w:rsidRPr="00454B0F">
        <w:rPr>
          <w:sz w:val="28"/>
          <w:szCs w:val="28"/>
        </w:rPr>
        <w:t>Matthews</w:t>
      </w:r>
      <w:proofErr w:type="spellEnd"/>
      <w:r w:rsidRPr="00454B0F">
        <w:rPr>
          <w:sz w:val="28"/>
          <w:szCs w:val="28"/>
        </w:rPr>
        <w:t xml:space="preserve">, G. </w:t>
      </w:r>
      <w:proofErr w:type="spellStart"/>
      <w:r w:rsidRPr="00454B0F">
        <w:rPr>
          <w:sz w:val="28"/>
          <w:szCs w:val="28"/>
        </w:rPr>
        <w:t>Knowles</w:t>
      </w:r>
      <w:proofErr w:type="spellEnd"/>
      <w:r w:rsidRPr="00454B0F">
        <w:rPr>
          <w:sz w:val="28"/>
          <w:szCs w:val="28"/>
        </w:rPr>
        <w:t xml:space="preserve">, Y. </w:t>
      </w:r>
      <w:proofErr w:type="spellStart"/>
      <w:r w:rsidRPr="00454B0F">
        <w:rPr>
          <w:sz w:val="28"/>
          <w:szCs w:val="28"/>
        </w:rPr>
        <w:t>Smith</w:t>
      </w:r>
      <w:proofErr w:type="spellEnd"/>
      <w:r w:rsidRPr="00454B0F">
        <w:rPr>
          <w:sz w:val="28"/>
          <w:szCs w:val="28"/>
        </w:rPr>
        <w:t>) та інші.</w:t>
      </w:r>
    </w:p>
    <w:p w:rsidR="00F76644" w:rsidRPr="00454B0F" w:rsidRDefault="00F76644" w:rsidP="00F76644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Слід зазначити, що зазначені міжнародні організації використовують різноманітні методи допомоги та поширення інформації про надання допомоги як перед, так і після виникнення надзвичайних ситуацій. Неодноразово вони виступали й з офіційними заявами щодо руйнування чи знищення культурної спадщини під час </w:t>
      </w:r>
      <w:r w:rsidRPr="00454B0F">
        <w:rPr>
          <w:sz w:val="28"/>
          <w:szCs w:val="28"/>
        </w:rPr>
        <w:lastRenderedPageBreak/>
        <w:t>надзвичайних подій, в тому числі під час збройних конфліктів та політичної нестабільності. Наприклад, їх спільна декларація щодо ситуації в Україні від 30 травня 2024 р. рішуче засуджує напади та знищення музеїв, архівів, бібліотек і пам’яток, оскільки вони є важливою та унікальною частиною культури. В своєму зверненні ICA, ICOM, ICOMOS та IFLA закликали усі сторони, залучені в конфлікт, поважати та захищати всі бібліотеки, архіви, музеї та пам’ятки.</w:t>
      </w:r>
    </w:p>
    <w:p w:rsidR="00F76644" w:rsidRPr="00454B0F" w:rsidRDefault="00F76644" w:rsidP="00F76644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Окрім офіційних заяв, дані організації впроваджують ряд інших заходів та </w:t>
      </w:r>
      <w:proofErr w:type="spellStart"/>
      <w:r w:rsidRPr="00454B0F">
        <w:rPr>
          <w:sz w:val="28"/>
          <w:szCs w:val="28"/>
        </w:rPr>
        <w:t>проєктів</w:t>
      </w:r>
      <w:proofErr w:type="spellEnd"/>
      <w:r w:rsidRPr="00454B0F">
        <w:rPr>
          <w:sz w:val="28"/>
          <w:szCs w:val="28"/>
        </w:rPr>
        <w:t xml:space="preserve">. Зокрема, Міжнародна рада архівів спільно з українськими </w:t>
      </w:r>
      <w:proofErr w:type="spellStart"/>
      <w:r w:rsidRPr="00454B0F">
        <w:rPr>
          <w:sz w:val="28"/>
          <w:szCs w:val="28"/>
        </w:rPr>
        <w:t>держархівами</w:t>
      </w:r>
      <w:proofErr w:type="spellEnd"/>
      <w:r w:rsidRPr="00454B0F">
        <w:rPr>
          <w:sz w:val="28"/>
          <w:szCs w:val="28"/>
        </w:rPr>
        <w:t xml:space="preserve"> впроваджує масштабний </w:t>
      </w:r>
      <w:proofErr w:type="spellStart"/>
      <w:r w:rsidRPr="00454B0F">
        <w:rPr>
          <w:sz w:val="28"/>
          <w:szCs w:val="28"/>
        </w:rPr>
        <w:t>проєкт</w:t>
      </w:r>
      <w:proofErr w:type="spellEnd"/>
      <w:r w:rsidRPr="00454B0F">
        <w:rPr>
          <w:sz w:val="28"/>
          <w:szCs w:val="28"/>
        </w:rPr>
        <w:t xml:space="preserve"> з екстреної цифрової консервації архівних документів, особливо тих, які опинилися під загрозою через воєнні дії. Зокрема проводяться тренінги з цифрового збереження і реагування на надзвичайні ситуації. Учасникам надають знання щодо алгоритмів евакуації, документообігу під час кризи та цифрового резервування цінної інформації. В результаті багатьох напрацювань розроблено посібники щодо негайного реагування у випадках масштабних руйнувань та екстреної евакуації архівів. </w:t>
      </w:r>
    </w:p>
    <w:p w:rsidR="00F76644" w:rsidRPr="00454B0F" w:rsidRDefault="00F76644" w:rsidP="00F76644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Подібний підхід до збереження культурної спадщини в надзвичайних ситуаціях демонструє і Міжнародна рада музеїв. ICOM та її національний підрозділ активно надають українським музеям консультації, матеріальну допомогу, обладнання для </w:t>
      </w:r>
      <w:proofErr w:type="spellStart"/>
      <w:r w:rsidRPr="00454B0F">
        <w:rPr>
          <w:sz w:val="28"/>
          <w:szCs w:val="28"/>
        </w:rPr>
        <w:t>цифровізації</w:t>
      </w:r>
      <w:proofErr w:type="spellEnd"/>
      <w:r w:rsidRPr="00454B0F">
        <w:rPr>
          <w:sz w:val="28"/>
          <w:szCs w:val="28"/>
        </w:rPr>
        <w:t xml:space="preserve"> та інструкції для порятунку колекцій. Серед іншого, ICOM організовує конференції, тренінги, де поширює інформацію про Надзвичайний червоний список ICOM-Україна, з метою запобігання незаконному вивезенню з України і торгівлі її культурними цінностями. </w:t>
      </w:r>
    </w:p>
    <w:p w:rsidR="00F76644" w:rsidRPr="00454B0F" w:rsidRDefault="00F76644" w:rsidP="00F76644">
      <w:pPr>
        <w:rPr>
          <w:sz w:val="28"/>
          <w:szCs w:val="28"/>
        </w:rPr>
      </w:pPr>
      <w:r w:rsidRPr="00454B0F">
        <w:rPr>
          <w:sz w:val="28"/>
          <w:szCs w:val="28"/>
        </w:rPr>
        <w:t>В свою чергу, Міжнародна федерація бібліотечних асоціацій та установ активно пропагує комплексний підхід, що передбачає запобігання, контроль та відновлення після надзвичайних ситуацій, залучення громадськості та інституцій, а також впровадження інноваційних технологій для захисту культурних цінностей.</w:t>
      </w:r>
    </w:p>
    <w:p w:rsidR="00F76644" w:rsidRPr="00454B0F" w:rsidRDefault="00F76644" w:rsidP="00F76644">
      <w:pPr>
        <w:rPr>
          <w:sz w:val="28"/>
          <w:szCs w:val="28"/>
        </w:rPr>
      </w:pPr>
      <w:r w:rsidRPr="00454B0F">
        <w:rPr>
          <w:sz w:val="28"/>
          <w:szCs w:val="28"/>
        </w:rPr>
        <w:t>Також важливим досягненням IFLA в цій сфері є створення у 2015 р. Реєстру ризиків для документальної спадщини. До речі, подібні реєстри існують для музеїв від ICOM та пам’яток від ICOMOS.</w:t>
      </w:r>
    </w:p>
    <w:p w:rsidR="00F76644" w:rsidRPr="00454B0F" w:rsidRDefault="00F76644" w:rsidP="00F76644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В даному контексті слід додати, що з моменту початку військових дій в Україні Міжнародна федерація бібліотечних асоціацій та установ активно долучилася до міжнародних зусиль з захисту культурної спадщини. Як стверджувалося в одній із заяв, IFLA співпрацюючи із </w:t>
      </w:r>
      <w:proofErr w:type="spellStart"/>
      <w:r w:rsidRPr="00454B0F">
        <w:rPr>
          <w:sz w:val="28"/>
          <w:szCs w:val="28"/>
        </w:rPr>
        <w:t>Blue</w:t>
      </w:r>
      <w:proofErr w:type="spellEnd"/>
      <w:r w:rsidRPr="00454B0F">
        <w:rPr>
          <w:sz w:val="28"/>
          <w:szCs w:val="28"/>
        </w:rPr>
        <w:t xml:space="preserve"> </w:t>
      </w:r>
      <w:proofErr w:type="spellStart"/>
      <w:r w:rsidRPr="00454B0F">
        <w:rPr>
          <w:sz w:val="28"/>
          <w:szCs w:val="28"/>
        </w:rPr>
        <w:t>Shield</w:t>
      </w:r>
      <w:proofErr w:type="spellEnd"/>
      <w:r w:rsidRPr="00454B0F">
        <w:rPr>
          <w:sz w:val="28"/>
          <w:szCs w:val="28"/>
        </w:rPr>
        <w:t xml:space="preserve"> </w:t>
      </w:r>
      <w:proofErr w:type="spellStart"/>
      <w:r w:rsidRPr="00454B0F">
        <w:rPr>
          <w:sz w:val="28"/>
          <w:szCs w:val="28"/>
        </w:rPr>
        <w:t>International</w:t>
      </w:r>
      <w:proofErr w:type="spellEnd"/>
      <w:r w:rsidRPr="00454B0F">
        <w:rPr>
          <w:sz w:val="28"/>
          <w:szCs w:val="28"/>
        </w:rPr>
        <w:t xml:space="preserve"> та ЮНЕСКО та з іншими організаціями-засновниками </w:t>
      </w:r>
      <w:proofErr w:type="spellStart"/>
      <w:r w:rsidRPr="00454B0F">
        <w:rPr>
          <w:sz w:val="28"/>
          <w:szCs w:val="28"/>
        </w:rPr>
        <w:t>Blue</w:t>
      </w:r>
      <w:proofErr w:type="spellEnd"/>
      <w:r w:rsidRPr="00454B0F">
        <w:rPr>
          <w:sz w:val="28"/>
          <w:szCs w:val="28"/>
        </w:rPr>
        <w:t xml:space="preserve"> </w:t>
      </w:r>
      <w:proofErr w:type="spellStart"/>
      <w:r w:rsidRPr="00454B0F">
        <w:rPr>
          <w:sz w:val="28"/>
          <w:szCs w:val="28"/>
        </w:rPr>
        <w:t>Shield</w:t>
      </w:r>
      <w:proofErr w:type="spellEnd"/>
      <w:r w:rsidRPr="00454B0F">
        <w:rPr>
          <w:sz w:val="28"/>
          <w:szCs w:val="28"/>
        </w:rPr>
        <w:t>, ICOM, ICA та ICOMOS, а також з Українською бібліотечною асоціацією, створили спеціальну групу ІФЛА, яка залучає експертів із ряду комітетів ІФЛА для роботи над практичними завданнями на місцях.</w:t>
      </w:r>
    </w:p>
    <w:p w:rsidR="00F76644" w:rsidRPr="00454B0F" w:rsidRDefault="00F76644" w:rsidP="00F76644">
      <w:pPr>
        <w:rPr>
          <w:sz w:val="28"/>
          <w:szCs w:val="28"/>
        </w:rPr>
      </w:pPr>
      <w:r w:rsidRPr="00454B0F">
        <w:rPr>
          <w:sz w:val="28"/>
          <w:szCs w:val="28"/>
        </w:rPr>
        <w:t>В даному контексті важливо також відмітити роль Міжнародної ради з охорони пам’яток та визначних місць в збереженні історичних пам’ятників та культурних об’єктів при надзвичайних ситуаціях. ICOMOS активно підтримує Україну в цей складний період, надаючи експертну допомогу та сприяючи міжнародному співробітництву. Зокрема, ICOMOS разом з ICCROM здійснили спільну місію в Україну для аналізу руйнувань, надання технічної допомоги й розвитку національної стратегії з реагування та планування відновлення об’єктів культурної спадщини. До речі, до цієї справи були залучені як місцеві експерти так і державні структури.</w:t>
      </w:r>
    </w:p>
    <w:p w:rsidR="00F76644" w:rsidRPr="00454B0F" w:rsidRDefault="00F76644" w:rsidP="00F76644">
      <w:pPr>
        <w:rPr>
          <w:sz w:val="28"/>
          <w:szCs w:val="28"/>
        </w:rPr>
      </w:pPr>
      <w:r w:rsidRPr="00454B0F">
        <w:rPr>
          <w:sz w:val="28"/>
          <w:szCs w:val="28"/>
        </w:rPr>
        <w:lastRenderedPageBreak/>
        <w:t xml:space="preserve">Отже, міжнародна співпраця ICA, ICOM, IFLA та ICOMOS відіграє ключову роль у трансфері знань, залученні ресурсів і </w:t>
      </w:r>
      <w:proofErr w:type="spellStart"/>
      <w:r w:rsidRPr="00454B0F">
        <w:rPr>
          <w:sz w:val="28"/>
          <w:szCs w:val="28"/>
        </w:rPr>
        <w:t>адвокації</w:t>
      </w:r>
      <w:proofErr w:type="spellEnd"/>
      <w:r w:rsidRPr="00454B0F">
        <w:rPr>
          <w:sz w:val="28"/>
          <w:szCs w:val="28"/>
        </w:rPr>
        <w:t xml:space="preserve"> захисту національної спадщини. Завдяки спільним зусиллям цих організацій, наша країна має змогу скористатися передовими практиками та отримати необхідні ресурси для збереження своєї культурної спадщини. Як свідчить український досвід, у сфері архівної, музейної, бібліотечної та </w:t>
      </w:r>
      <w:proofErr w:type="spellStart"/>
      <w:r w:rsidRPr="00454B0F">
        <w:rPr>
          <w:sz w:val="28"/>
          <w:szCs w:val="28"/>
        </w:rPr>
        <w:t>пам’яткоохоронної</w:t>
      </w:r>
      <w:proofErr w:type="spellEnd"/>
      <w:r w:rsidRPr="00454B0F">
        <w:rPr>
          <w:sz w:val="28"/>
          <w:szCs w:val="28"/>
        </w:rPr>
        <w:t xml:space="preserve"> роботи в умовах воєнної загрози, присутня висока адаптивність професійної спільноти. З іншого боку, збереження культурної спадщини вимагає подальшої інтеграції міжнародних стандартів, посилення освітніх ініціатив та розробки національних стратегій.</w:t>
      </w:r>
    </w:p>
    <w:p w:rsidR="00F76644" w:rsidRPr="00404673" w:rsidRDefault="00F76644" w:rsidP="00F76644">
      <w:pPr>
        <w:pStyle w:val="Style58"/>
        <w:rPr>
          <w:sz w:val="28"/>
          <w:szCs w:val="28"/>
          <w:lang w:val="uk-UA"/>
        </w:rPr>
      </w:pPr>
    </w:p>
    <w:p w:rsidR="00F76644" w:rsidRPr="00404673" w:rsidRDefault="00F76644" w:rsidP="00F76644">
      <w:pPr>
        <w:pStyle w:val="Style58"/>
        <w:rPr>
          <w:b/>
          <w:sz w:val="28"/>
          <w:szCs w:val="28"/>
          <w:lang w:val="en-US"/>
        </w:rPr>
      </w:pPr>
      <w:bookmarkStart w:id="0" w:name="_GoBack"/>
      <w:r w:rsidRPr="00404673">
        <w:rPr>
          <w:b/>
          <w:sz w:val="28"/>
          <w:szCs w:val="28"/>
          <w:lang w:val="en-US"/>
        </w:rPr>
        <w:t xml:space="preserve">Elena </w:t>
      </w:r>
      <w:proofErr w:type="spellStart"/>
      <w:r w:rsidRPr="00404673">
        <w:rPr>
          <w:b/>
          <w:sz w:val="28"/>
          <w:szCs w:val="28"/>
          <w:lang w:val="en-US"/>
        </w:rPr>
        <w:t>Symonenko</w:t>
      </w:r>
      <w:bookmarkEnd w:id="0"/>
      <w:proofErr w:type="spellEnd"/>
      <w:r w:rsidRPr="00404673">
        <w:rPr>
          <w:b/>
          <w:sz w:val="28"/>
          <w:szCs w:val="28"/>
          <w:lang w:val="en-US"/>
        </w:rPr>
        <w:t>,</w:t>
      </w:r>
    </w:p>
    <w:p w:rsidR="00F76644" w:rsidRPr="00404673" w:rsidRDefault="00F76644" w:rsidP="00F76644">
      <w:pPr>
        <w:pStyle w:val="Style58"/>
        <w:rPr>
          <w:sz w:val="28"/>
          <w:szCs w:val="28"/>
          <w:lang w:val="en-US"/>
        </w:rPr>
      </w:pPr>
      <w:r w:rsidRPr="00404673">
        <w:rPr>
          <w:sz w:val="28"/>
          <w:szCs w:val="28"/>
          <w:lang w:val="en-US"/>
        </w:rPr>
        <w:t>ORCID https://orcid.org/0000-0002-8698-9280,</w:t>
      </w:r>
    </w:p>
    <w:p w:rsidR="00F76644" w:rsidRPr="00404673" w:rsidRDefault="00F76644" w:rsidP="00F76644">
      <w:pPr>
        <w:pStyle w:val="Style58"/>
        <w:rPr>
          <w:sz w:val="28"/>
          <w:szCs w:val="28"/>
          <w:lang w:val="en-US"/>
        </w:rPr>
      </w:pPr>
      <w:r w:rsidRPr="00404673">
        <w:rPr>
          <w:sz w:val="28"/>
          <w:szCs w:val="28"/>
          <w:lang w:val="en-US"/>
        </w:rPr>
        <w:t>PhD in Political Science, Senior Researcher,</w:t>
      </w:r>
    </w:p>
    <w:p w:rsidR="00F76644" w:rsidRPr="00404673" w:rsidRDefault="00F76644" w:rsidP="00F76644">
      <w:pPr>
        <w:pStyle w:val="Style58"/>
        <w:rPr>
          <w:sz w:val="28"/>
          <w:szCs w:val="28"/>
          <w:lang w:val="en-US"/>
        </w:rPr>
      </w:pPr>
      <w:r w:rsidRPr="00404673">
        <w:rPr>
          <w:sz w:val="28"/>
          <w:szCs w:val="28"/>
          <w:lang w:val="en-US"/>
        </w:rPr>
        <w:t>Analytical and Forecasting Department,</w:t>
      </w:r>
    </w:p>
    <w:p w:rsidR="00F76644" w:rsidRPr="00404673" w:rsidRDefault="00F76644" w:rsidP="00F76644">
      <w:pPr>
        <w:pStyle w:val="Style58"/>
        <w:rPr>
          <w:sz w:val="28"/>
          <w:szCs w:val="28"/>
          <w:lang w:val="en-US"/>
        </w:rPr>
      </w:pPr>
      <w:r w:rsidRPr="00404673">
        <w:rPr>
          <w:sz w:val="28"/>
          <w:szCs w:val="28"/>
          <w:lang w:val="en-US"/>
        </w:rPr>
        <w:t>National Law Library,</w:t>
      </w:r>
    </w:p>
    <w:p w:rsidR="00F76644" w:rsidRPr="00404673" w:rsidRDefault="00F76644" w:rsidP="00F76644">
      <w:pPr>
        <w:pStyle w:val="Style58"/>
        <w:rPr>
          <w:sz w:val="28"/>
          <w:szCs w:val="28"/>
          <w:lang w:val="en-US"/>
        </w:rPr>
      </w:pPr>
      <w:r w:rsidRPr="00404673">
        <w:rPr>
          <w:sz w:val="28"/>
          <w:szCs w:val="28"/>
          <w:lang w:val="en-US"/>
        </w:rPr>
        <w:t xml:space="preserve">V. I. </w:t>
      </w:r>
      <w:proofErr w:type="spellStart"/>
      <w:r w:rsidRPr="00404673">
        <w:rPr>
          <w:sz w:val="28"/>
          <w:szCs w:val="28"/>
          <w:lang w:val="en-US"/>
        </w:rPr>
        <w:t>Vernadsky</w:t>
      </w:r>
      <w:proofErr w:type="spellEnd"/>
      <w:r w:rsidRPr="00404673">
        <w:rPr>
          <w:sz w:val="28"/>
          <w:szCs w:val="28"/>
        </w:rPr>
        <w:t>і</w:t>
      </w:r>
      <w:r w:rsidRPr="00404673">
        <w:rPr>
          <w:sz w:val="28"/>
          <w:szCs w:val="28"/>
          <w:lang w:val="en-US"/>
        </w:rPr>
        <w:t xml:space="preserve"> National Library of Ukraine, </w:t>
      </w:r>
    </w:p>
    <w:p w:rsidR="00F76644" w:rsidRPr="00404673" w:rsidRDefault="00F76644" w:rsidP="00F76644">
      <w:pPr>
        <w:pStyle w:val="Style58"/>
        <w:rPr>
          <w:sz w:val="28"/>
          <w:szCs w:val="28"/>
          <w:lang w:val="de-DE"/>
        </w:rPr>
      </w:pPr>
      <w:r w:rsidRPr="00404673">
        <w:rPr>
          <w:sz w:val="28"/>
          <w:szCs w:val="28"/>
          <w:lang w:val="de-DE"/>
        </w:rPr>
        <w:t>Kyiv, Ukraine</w:t>
      </w:r>
    </w:p>
    <w:p w:rsidR="00F76644" w:rsidRPr="00404673" w:rsidRDefault="00F76644" w:rsidP="00F76644">
      <w:pPr>
        <w:pStyle w:val="Style58"/>
        <w:rPr>
          <w:sz w:val="28"/>
          <w:szCs w:val="28"/>
          <w:lang w:val="de-DE"/>
        </w:rPr>
      </w:pPr>
      <w:proofErr w:type="spellStart"/>
      <w:r w:rsidRPr="00404673">
        <w:rPr>
          <w:sz w:val="28"/>
          <w:szCs w:val="28"/>
          <w:lang w:val="de-DE"/>
        </w:rPr>
        <w:t>e-mail</w:t>
      </w:r>
      <w:proofErr w:type="spellEnd"/>
      <w:r w:rsidRPr="00404673">
        <w:rPr>
          <w:sz w:val="28"/>
          <w:szCs w:val="28"/>
          <w:lang w:val="de-DE"/>
        </w:rPr>
        <w:t>: o.symonenko@nbuv.gov.ua</w:t>
      </w:r>
    </w:p>
    <w:p w:rsidR="00F76644" w:rsidRPr="00404673" w:rsidRDefault="00F76644" w:rsidP="00F76644">
      <w:pPr>
        <w:pStyle w:val="Style58"/>
        <w:rPr>
          <w:rStyle w:val="a3"/>
          <w:rFonts w:eastAsiaTheme="majorEastAsia"/>
          <w:b w:val="0"/>
          <w:bCs w:val="0"/>
          <w:sz w:val="28"/>
          <w:szCs w:val="28"/>
          <w:lang w:val="de-DE"/>
        </w:rPr>
      </w:pPr>
    </w:p>
    <w:p w:rsidR="00F76644" w:rsidRPr="00404673" w:rsidRDefault="00F76644" w:rsidP="00F76644">
      <w:pPr>
        <w:pStyle w:val="Style58"/>
        <w:jc w:val="center"/>
        <w:rPr>
          <w:rStyle w:val="a3"/>
          <w:rFonts w:eastAsiaTheme="majorEastAsia"/>
          <w:bCs w:val="0"/>
          <w:sz w:val="28"/>
          <w:szCs w:val="28"/>
          <w:lang w:val="en-US"/>
        </w:rPr>
      </w:pPr>
      <w:r w:rsidRPr="00404673">
        <w:rPr>
          <w:rStyle w:val="a3"/>
          <w:rFonts w:eastAsiaTheme="majorEastAsia"/>
          <w:sz w:val="28"/>
          <w:szCs w:val="28"/>
          <w:lang w:val="en-US"/>
        </w:rPr>
        <w:t>National Practical Experience of ICA, ICOM, IFLA, and ICOMOS</w:t>
      </w:r>
      <w:r w:rsidRPr="00404673">
        <w:rPr>
          <w:rStyle w:val="a3"/>
          <w:rFonts w:eastAsiaTheme="majorEastAsia"/>
          <w:sz w:val="28"/>
          <w:szCs w:val="28"/>
          <w:lang w:val="en-US"/>
        </w:rPr>
        <w:br/>
        <w:t>in the Context of Cultural Heritage Preservation under Martial Law</w:t>
      </w:r>
    </w:p>
    <w:p w:rsidR="00F76644" w:rsidRPr="00404673" w:rsidRDefault="00F76644" w:rsidP="00F76644">
      <w:pPr>
        <w:pStyle w:val="Style58"/>
        <w:rPr>
          <w:rStyle w:val="a3"/>
          <w:rFonts w:eastAsiaTheme="majorEastAsia"/>
          <w:b w:val="0"/>
          <w:bCs w:val="0"/>
          <w:sz w:val="28"/>
          <w:szCs w:val="28"/>
          <w:lang w:val="en-US"/>
        </w:rPr>
      </w:pPr>
    </w:p>
    <w:p w:rsidR="00F76644" w:rsidRPr="00404673" w:rsidRDefault="00F76644" w:rsidP="00F76644">
      <w:pPr>
        <w:pStyle w:val="Style58"/>
        <w:rPr>
          <w:sz w:val="28"/>
          <w:szCs w:val="28"/>
          <w:lang w:val="en-US"/>
        </w:rPr>
      </w:pPr>
      <w:r w:rsidRPr="00404673">
        <w:rPr>
          <w:sz w:val="28"/>
          <w:szCs w:val="28"/>
          <w:lang w:val="en-US"/>
        </w:rPr>
        <w:t xml:space="preserve">The study examines the current national experience of the activities of ICA, ICOM, IFLA, and ICOMOS in the field of preserving Ukraine’s cultural heritage under martial law. Special attention </w:t>
      </w:r>
      <w:proofErr w:type="gramStart"/>
      <w:r w:rsidRPr="00404673">
        <w:rPr>
          <w:sz w:val="28"/>
          <w:szCs w:val="28"/>
          <w:lang w:val="en-US"/>
        </w:rPr>
        <w:t>is given</w:t>
      </w:r>
      <w:proofErr w:type="gramEnd"/>
      <w:r w:rsidRPr="00404673">
        <w:rPr>
          <w:sz w:val="28"/>
          <w:szCs w:val="28"/>
          <w:lang w:val="en-US"/>
        </w:rPr>
        <w:t xml:space="preserve"> to the theoretical foundations and practical aspects of these organizations’ work aimed at safeguarding cultural assets. The paper also analyzes their influence on the development of international practices in this area.</w:t>
      </w:r>
    </w:p>
    <w:p w:rsidR="00F76644" w:rsidRPr="00404673" w:rsidRDefault="00F76644" w:rsidP="00F76644">
      <w:pPr>
        <w:pStyle w:val="Style58"/>
        <w:rPr>
          <w:sz w:val="28"/>
          <w:szCs w:val="28"/>
          <w:lang w:val="en-US"/>
        </w:rPr>
      </w:pPr>
      <w:r w:rsidRPr="00404673">
        <w:rPr>
          <w:rStyle w:val="a3"/>
          <w:rFonts w:eastAsiaTheme="majorEastAsia"/>
          <w:i/>
          <w:sz w:val="28"/>
          <w:szCs w:val="28"/>
          <w:lang w:val="en-US"/>
        </w:rPr>
        <w:t>Keywords:</w:t>
      </w:r>
      <w:r w:rsidRPr="00404673">
        <w:rPr>
          <w:sz w:val="28"/>
          <w:szCs w:val="28"/>
          <w:lang w:val="en-US"/>
        </w:rPr>
        <w:t xml:space="preserve"> cultural heritage, emergencies, international organizations, ICA, ICOM, IFLA, ICOMOS.</w:t>
      </w:r>
    </w:p>
    <w:p w:rsidR="00F76644" w:rsidRPr="00404673" w:rsidRDefault="00F76644" w:rsidP="00F76644">
      <w:pPr>
        <w:pStyle w:val="Style58"/>
        <w:rPr>
          <w:sz w:val="28"/>
          <w:szCs w:val="28"/>
          <w:lang w:val="en-US"/>
        </w:rPr>
      </w:pPr>
    </w:p>
    <w:p w:rsidR="007C3AC5" w:rsidRDefault="007C3AC5"/>
    <w:sectPr w:rsidR="007C3AC5" w:rsidSect="00F766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44"/>
    <w:rsid w:val="00364DC2"/>
    <w:rsid w:val="007C3AC5"/>
    <w:rsid w:val="00F7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A29FD-4920-47D9-990E-BA59FDBF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6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6644"/>
    <w:rPr>
      <w:rFonts w:cs="Times New Roman"/>
      <w:b/>
      <w:bCs/>
    </w:rPr>
  </w:style>
  <w:style w:type="paragraph" w:customStyle="1" w:styleId="Style58">
    <w:name w:val="Style58"/>
    <w:qFormat/>
    <w:rsid w:val="00F766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natalie20022002_@ukr.net</dc:creator>
  <cp:keywords/>
  <dc:description/>
  <cp:lastModifiedBy>natalie20022002_@ukr.net</cp:lastModifiedBy>
  <cp:revision>1</cp:revision>
  <dcterms:created xsi:type="dcterms:W3CDTF">2025-09-28T08:20:00Z</dcterms:created>
  <dcterms:modified xsi:type="dcterms:W3CDTF">2025-09-28T08:21:00Z</dcterms:modified>
</cp:coreProperties>
</file>