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98" w:rsidRPr="001979D2" w:rsidRDefault="00941798" w:rsidP="00941798">
      <w:pPr>
        <w:pStyle w:val="2"/>
        <w:ind w:firstLine="0"/>
        <w:rPr>
          <w:rFonts w:ascii="Times New Roman" w:hAnsi="Times New Roman" w:cs="Times New Roman"/>
          <w:b/>
          <w:bCs/>
          <w:color w:val="auto"/>
          <w:kern w:val="2"/>
          <w:sz w:val="26"/>
          <w:lang w:eastAsia="zh-CN"/>
        </w:rPr>
      </w:pPr>
      <w:bookmarkStart w:id="0" w:name="_Toc209907015"/>
      <w:r w:rsidRPr="001979D2">
        <w:rPr>
          <w:rFonts w:ascii="Times New Roman" w:hAnsi="Times New Roman" w:cs="Times New Roman"/>
          <w:b/>
          <w:bCs/>
          <w:color w:val="auto"/>
          <w:kern w:val="2"/>
          <w:sz w:val="26"/>
          <w:lang w:eastAsia="zh-CN"/>
        </w:rPr>
        <w:t>Горєва Вікторія Володимирівна,</w:t>
      </w:r>
      <w:bookmarkEnd w:id="0"/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 xml:space="preserve">ORCID: https://orcid.org/0000-0003-1383-7013, 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кандидатка історичних наук, учена секретарка,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Національна бібліотека України імені В. І. Вернадського,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Київ, Україна,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e-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mail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: horeva@nbuv.gov.ua</w:t>
      </w:r>
    </w:p>
    <w:p w:rsidR="00941798" w:rsidRPr="001979D2" w:rsidRDefault="00941798" w:rsidP="00941798">
      <w:pPr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 </w:t>
      </w:r>
    </w:p>
    <w:p w:rsidR="00941798" w:rsidRPr="001979D2" w:rsidRDefault="00941798" w:rsidP="00941798">
      <w:pPr>
        <w:pStyle w:val="2"/>
        <w:ind w:firstLine="0"/>
        <w:rPr>
          <w:rFonts w:ascii="Times New Roman" w:hAnsi="Times New Roman" w:cs="Times New Roman"/>
          <w:b/>
          <w:bCs/>
          <w:color w:val="auto"/>
          <w:kern w:val="2"/>
          <w:sz w:val="26"/>
          <w:lang w:eastAsia="zh-CN"/>
        </w:rPr>
      </w:pPr>
      <w:bookmarkStart w:id="1" w:name="_Toc209907016"/>
      <w:proofErr w:type="spellStart"/>
      <w:r w:rsidRPr="001979D2">
        <w:rPr>
          <w:rFonts w:ascii="Times New Roman" w:hAnsi="Times New Roman" w:cs="Times New Roman"/>
          <w:b/>
          <w:bCs/>
          <w:color w:val="auto"/>
          <w:kern w:val="2"/>
          <w:sz w:val="26"/>
          <w:lang w:eastAsia="zh-CN"/>
        </w:rPr>
        <w:t>Кулаковська</w:t>
      </w:r>
      <w:proofErr w:type="spellEnd"/>
      <w:r w:rsidRPr="001979D2">
        <w:rPr>
          <w:rFonts w:ascii="Times New Roman" w:hAnsi="Times New Roman" w:cs="Times New Roman"/>
          <w:b/>
          <w:bCs/>
          <w:color w:val="auto"/>
          <w:kern w:val="2"/>
          <w:sz w:val="26"/>
          <w:lang w:eastAsia="zh-CN"/>
        </w:rPr>
        <w:t xml:space="preserve"> Тетяна Леонтіївна,</w:t>
      </w:r>
      <w:bookmarkEnd w:id="1"/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 xml:space="preserve">ORCID: https://orcid.org/0000-0002-2108-3285, 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 xml:space="preserve">кандидатка історичних наук, старша наукова співробітниця, 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відділ науково-методичної роботи,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Інститут бібліотекознавства,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Національна бібліотека України імені В. І. Вернадського,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Київ, Україна,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e-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mail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: kulakovska_2019@ukr.net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 </w:t>
      </w:r>
    </w:p>
    <w:p w:rsidR="00941798" w:rsidRPr="001979D2" w:rsidRDefault="00941798" w:rsidP="00941798">
      <w:pPr>
        <w:pStyle w:val="3"/>
        <w:spacing w:after="0"/>
        <w:jc w:val="center"/>
        <w:rPr>
          <w:rFonts w:cs="Times New Roman"/>
          <w:b/>
          <w:bCs/>
          <w:color w:val="auto"/>
          <w:kern w:val="2"/>
          <w:lang w:eastAsia="zh-CN"/>
        </w:rPr>
      </w:pPr>
      <w:bookmarkStart w:id="2" w:name="_Toc209907017"/>
      <w:r w:rsidRPr="001979D2">
        <w:rPr>
          <w:rFonts w:cs="Times New Roman"/>
          <w:b/>
          <w:bCs/>
          <w:color w:val="auto"/>
          <w:kern w:val="2"/>
          <w:lang w:eastAsia="zh-CN"/>
        </w:rPr>
        <w:t>Діяльність національного наукового бібліотечно-інформаційного комплексу Національної академії наук України в умовах загроз та викликів: особливості, напрями, проблемні питання</w:t>
      </w:r>
      <w:bookmarkEnd w:id="2"/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 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Розглянуто діяльність головного бібліотечно-інформаційного комплексу Національної академії наук України, яким є Національна бібліотека України імені В. І. Вернадського, в умовах російсько-української війни (2022–2025). Охарактеризовано особливості наукової, бібліотечно-інформаційної роботи цього періоду, пріоритетні напрями, стратегічні завдання, заходи з її удосконалення.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i/>
          <w:iCs/>
          <w:kern w:val="2"/>
          <w:sz w:val="26"/>
          <w:szCs w:val="26"/>
          <w:lang w:eastAsia="zh-CN"/>
        </w:rPr>
        <w:t>Ключові слова:</w:t>
      </w:r>
      <w:r w:rsidRPr="001979D2">
        <w:rPr>
          <w:bCs/>
          <w:kern w:val="2"/>
          <w:sz w:val="26"/>
          <w:szCs w:val="26"/>
          <w:lang w:eastAsia="zh-CN"/>
        </w:rPr>
        <w:t xml:space="preserve"> Національна бібліотека України імені В. І. Вернадського, російсько-українська війна (2022–2025).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 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Важливим складником вітчизняного наукового та інформаційного потенціалу є Національна бібліотека України імені В. І. Вернадського – головний бібліотечно-інформаційний комплекс НАН України, що має статус національного, єдина в країні профільна наукова установа, яка системно і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багатоаспектно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досліджує важливу проблематику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соціогуманітаристики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. 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Науковцями та фахівцями Бібліотеки, зокрема О. Василенко, С. 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Гарагулею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>, Л. 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Дем’янюк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>, Л. 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Дубровіною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>, Ю. 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Ковтанюком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та іншими розглядаються різні питання наукової, науково-організаційної, бібліотечно-інформаційної діяльності, її кадрового забезпечення, міжнародної співпраці в умовах війни з РФ. Важливим джерелом узагальненої інформації є звіти про роботу Бібліотеки за цей період, інформаційно-аналітичні матеріали, науково-експертні висновки, до підготовки яких долучились і автори даної публікації.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Мета статті – охарактеризувати особливості функціонування національного наукового бібліотечно-інформаційного комплексу в умовах воєнного стану та пов’язаних з ним зовнішніх загроз і внутрішніх ризиків, пріоритетні напрями та стратегічні завдання, ключові проблеми, вирішення </w:t>
      </w:r>
      <w:r w:rsidRPr="001979D2">
        <w:rPr>
          <w:bCs/>
          <w:kern w:val="2"/>
          <w:sz w:val="28"/>
          <w:szCs w:val="28"/>
          <w:lang w:eastAsia="zh-CN"/>
        </w:rPr>
        <w:lastRenderedPageBreak/>
        <w:t>яких сприятиме подальшому розвитку та інтеграції у світовий інформаційний простір.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Пріоритетними напрямами діяльності та першочерговими завданнями, які реалізує НБУВ упродовж 2022–2025 рр., є захист та збереження фондів як національної історико-культурної спадщини з використанням сучасних технологій цієї діяльності; прискорене формування цифрового ресурсу та надання відкритого доступу до джерел суспільно значущої інформації; збереження кадрового потенціалу, який забезпечує виконання Бібліотекою стратегічних завдань та заходів з їх реалізації.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У цьому контексті актуалізовано тематику наукових досліджень, піднесено практичну значущість розробок. Прикладні дослідження спрямовано на переведення документальної спадщини науки і культури в цифровий формат, на розвиток системи сервісів відкритого доступу до інформації в електронному вигляді, на підготовку інформаційно-аналітичних видань, розгортання науково-експертної діяльності на запити та звернення органів державної влади та управління, наукових установ, закладів вищої освіти тощо. Фундаментальні дослідження здійснюються зокрема у галузі національної документальної пам’яті та історичного знання про відстоювання незалежності України, відображення історичного та сучасного досвіду консолідації суспільства у боротьбі за свободу й незалежність. Результати науково-дослідної роботи НБУВ широко використовуються в освітній, соціальній, культурній та інших сферах діяльності суспільства.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Науковцями та фахівцями НБУВ запропоновано ряд пріоритетних і ключових заходів, реалізація яких сприятиме діяльності національного бібліотечно-інформаційного комплексу. Це зокрема: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1. За підтримки на державному рівні накопичення вітчизняного та світового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знаннєвого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ресурсу; збереження, захист, дослідження та популяризація бібліотечного фонду; розвиток електронних інформаційних ресурсів; надання широкого читацького доступу до джерел наукових знань в контексті європейської та євроатлантичної інтеграції.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2. Створення та розбудова розгалуженої інфраструктури відкритої науки (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OpenScience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), важливим сегментом якої є реалізований в НБУВ репозитарій відкритих текстів НАН України, наразі повністю інтегрований у вітчизняний та міжнародний науковий обіг публікацій через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харвестери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даних. Завдяки охопленню та частоті актуалізації цей ресурс є найбільш релевантним для проведення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наукометричних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досліджень, формування комплексних наукових портфоліо вчених та установ, встановлення міждисциплінарних зв’язків тощо.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3. Розвиток системи авторитетного контролю та інтеграція авторитетних файлів НБУВ до міжнародних систем ідентифікації. Наближення авторитетного контролю в НБУВ до сучасної інформаційної методики у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вебсередовищі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>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4. Розширення доступу читацького загалу до інформації завдяки подальшому розвитку електронних бібліотек, тематичних баз даних, електронних путівників по ресурсах (зокрема, до баз даних та колекцій цифрової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гуманітаристики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НБУВ та інших потужних науково-дослідних об’єктів зосередження пам’яток нематеріальної культурної спадщини, що мають статус національного надбання).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5. Застосування можливостей штучного інтелекту (далі – ШІ) в діяльності НБУВ, вироблення власної стратегії впровадження застосунків ШІ на таких напрямах, як: удосконалення пошукових можливостей, каталогізація та створення метаданих, розпізнавання текстів на цифрових зображеннях (зокрема, рукописних), переклади документів та розшифрування їх змісту, аналіз бібліотечних колекцій, реставрація цифрових документів тощо.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6. Наукове забезпечення національної правотворчої діяльності, широка участь НБУВ у розробці законодавчої бази.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7. Розроблення концептуальних засад та державної підтримки щодо формування інклюзивного бібліотечного простору.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8. Інтеграція з міжнародними асоціаціями в рамках європейського і трансатлантичного вектора співпраці НБУВ як члена Конференції директорів національних бібліотек (CENL), Міжнародної федерації бібліотечних асоціацій та установ (IFLA), Консорціуму європейських наукових бібліотек (CERL).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Важливим для подальшого розвитку бібліотечної галузі країни є встановлення особливого статусу НБУВ як провідного національного наукового бібліотечно-інформаційного комплексу (окремим законом або окремою статтею в базовому нормативно-правовому акті) та забезпечення її фінансування відповідно до законодавства про національну установу. 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 </w:t>
      </w:r>
    </w:p>
    <w:p w:rsidR="00941798" w:rsidRPr="001979D2" w:rsidRDefault="00941798" w:rsidP="00941798">
      <w:pPr>
        <w:ind w:firstLine="0"/>
        <w:rPr>
          <w:b/>
          <w:kern w:val="2"/>
          <w:sz w:val="26"/>
          <w:szCs w:val="26"/>
          <w:lang w:eastAsia="zh-CN"/>
        </w:rPr>
      </w:pPr>
      <w:proofErr w:type="spellStart"/>
      <w:r w:rsidRPr="001979D2">
        <w:rPr>
          <w:b/>
          <w:kern w:val="2"/>
          <w:sz w:val="26"/>
          <w:szCs w:val="26"/>
          <w:lang w:eastAsia="zh-CN"/>
        </w:rPr>
        <w:t>Viktoriia</w:t>
      </w:r>
      <w:proofErr w:type="spellEnd"/>
      <w:r w:rsidRPr="001979D2">
        <w:rPr>
          <w:b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/>
          <w:kern w:val="2"/>
          <w:sz w:val="26"/>
          <w:szCs w:val="26"/>
          <w:lang w:eastAsia="zh-CN"/>
        </w:rPr>
        <w:t>Horieva</w:t>
      </w:r>
      <w:proofErr w:type="spellEnd"/>
      <w:r w:rsidRPr="001979D2">
        <w:rPr>
          <w:b/>
          <w:kern w:val="2"/>
          <w:sz w:val="26"/>
          <w:szCs w:val="26"/>
          <w:lang w:eastAsia="zh-CN"/>
        </w:rPr>
        <w:t>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ORCID: https://orcid.org/0000-0003-1383-7013,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proofErr w:type="spellStart"/>
      <w:r w:rsidRPr="001979D2">
        <w:rPr>
          <w:bCs/>
          <w:kern w:val="2"/>
          <w:sz w:val="26"/>
          <w:szCs w:val="26"/>
          <w:lang w:eastAsia="zh-CN"/>
        </w:rPr>
        <w:t>Candidate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Historical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Sciences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Academic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Secretary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 xml:space="preserve">V. I.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Vernadskyi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National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Library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Ukraine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proofErr w:type="spellStart"/>
      <w:r w:rsidRPr="001979D2">
        <w:rPr>
          <w:bCs/>
          <w:kern w:val="2"/>
          <w:sz w:val="26"/>
          <w:szCs w:val="26"/>
          <w:lang w:eastAsia="zh-CN"/>
        </w:rPr>
        <w:t>Kyiv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Ukraine</w:t>
      </w:r>
      <w:proofErr w:type="spellEnd"/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e-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mail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: horeva@nbuv.gov.ua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 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proofErr w:type="spellStart"/>
      <w:r w:rsidRPr="001979D2">
        <w:rPr>
          <w:b/>
          <w:kern w:val="2"/>
          <w:sz w:val="26"/>
          <w:szCs w:val="26"/>
          <w:lang w:eastAsia="zh-CN"/>
        </w:rPr>
        <w:t>Tetiana</w:t>
      </w:r>
      <w:proofErr w:type="spellEnd"/>
      <w:r w:rsidRPr="001979D2">
        <w:rPr>
          <w:b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/>
          <w:kern w:val="2"/>
          <w:sz w:val="26"/>
          <w:szCs w:val="26"/>
          <w:lang w:eastAsia="zh-CN"/>
        </w:rPr>
        <w:t>Kulakovska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 xml:space="preserve">ORCID: https://orcid.org/0000-0002-2108-3285, 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proofErr w:type="spellStart"/>
      <w:r w:rsidRPr="001979D2">
        <w:rPr>
          <w:bCs/>
          <w:kern w:val="2"/>
          <w:sz w:val="26"/>
          <w:szCs w:val="26"/>
          <w:lang w:eastAsia="zh-CN"/>
        </w:rPr>
        <w:t>Candidate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Historical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Sciences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Senior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Researcher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 xml:space="preserve">Department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scientific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and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methodical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work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proofErr w:type="spellStart"/>
      <w:r w:rsidRPr="001979D2">
        <w:rPr>
          <w:bCs/>
          <w:kern w:val="2"/>
          <w:sz w:val="26"/>
          <w:szCs w:val="26"/>
          <w:lang w:eastAsia="zh-CN"/>
        </w:rPr>
        <w:t>Institute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Library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Science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 xml:space="preserve">V. I.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Vernadskyi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National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Library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Ukraine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,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proofErr w:type="spellStart"/>
      <w:r w:rsidRPr="001979D2">
        <w:rPr>
          <w:bCs/>
          <w:kern w:val="2"/>
          <w:sz w:val="26"/>
          <w:szCs w:val="26"/>
          <w:lang w:eastAsia="zh-CN"/>
        </w:rPr>
        <w:t>Kyiv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Ukraine</w:t>
      </w:r>
      <w:proofErr w:type="spellEnd"/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e-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mail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: kulakovska_2019@ukr.net</w:t>
      </w:r>
    </w:p>
    <w:p w:rsidR="00941798" w:rsidRPr="001979D2" w:rsidRDefault="00941798" w:rsidP="00941798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 </w:t>
      </w:r>
    </w:p>
    <w:p w:rsidR="00941798" w:rsidRPr="001979D2" w:rsidRDefault="00941798" w:rsidP="00941798">
      <w:pPr>
        <w:pStyle w:val="Style58"/>
        <w:jc w:val="center"/>
        <w:rPr>
          <w:b/>
          <w:sz w:val="28"/>
          <w:szCs w:val="28"/>
          <w:lang w:val="uk-UA"/>
        </w:rPr>
      </w:pPr>
      <w:proofErr w:type="spellStart"/>
      <w:r w:rsidRPr="001979D2">
        <w:rPr>
          <w:b/>
          <w:sz w:val="28"/>
          <w:szCs w:val="28"/>
          <w:lang w:val="uk-UA"/>
        </w:rPr>
        <w:t>Activities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of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the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National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Scientific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Library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and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Information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Complex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of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the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National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Academy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of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Sciences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of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Ukraine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in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the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Conditions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of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Threats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and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Challenges</w:t>
      </w:r>
      <w:proofErr w:type="spellEnd"/>
      <w:r w:rsidRPr="001979D2">
        <w:rPr>
          <w:b/>
          <w:sz w:val="28"/>
          <w:szCs w:val="28"/>
          <w:lang w:val="uk-UA"/>
        </w:rPr>
        <w:t xml:space="preserve">: </w:t>
      </w:r>
      <w:proofErr w:type="spellStart"/>
      <w:r w:rsidRPr="001979D2">
        <w:rPr>
          <w:b/>
          <w:sz w:val="28"/>
          <w:szCs w:val="28"/>
          <w:lang w:val="uk-UA"/>
        </w:rPr>
        <w:t>Features</w:t>
      </w:r>
      <w:proofErr w:type="spellEnd"/>
      <w:r w:rsidRPr="001979D2">
        <w:rPr>
          <w:b/>
          <w:sz w:val="28"/>
          <w:szCs w:val="28"/>
          <w:lang w:val="uk-UA"/>
        </w:rPr>
        <w:t xml:space="preserve">, </w:t>
      </w:r>
      <w:proofErr w:type="spellStart"/>
      <w:r w:rsidRPr="001979D2">
        <w:rPr>
          <w:b/>
          <w:sz w:val="28"/>
          <w:szCs w:val="28"/>
          <w:lang w:val="uk-UA"/>
        </w:rPr>
        <w:t>Directions</w:t>
      </w:r>
      <w:proofErr w:type="spellEnd"/>
      <w:r w:rsidRPr="001979D2">
        <w:rPr>
          <w:b/>
          <w:sz w:val="28"/>
          <w:szCs w:val="28"/>
          <w:lang w:val="uk-UA"/>
        </w:rPr>
        <w:t xml:space="preserve">, </w:t>
      </w:r>
      <w:proofErr w:type="spellStart"/>
      <w:r w:rsidRPr="001979D2">
        <w:rPr>
          <w:b/>
          <w:sz w:val="28"/>
          <w:szCs w:val="28"/>
          <w:lang w:val="uk-UA"/>
        </w:rPr>
        <w:t>Problematic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Issues</w:t>
      </w:r>
      <w:proofErr w:type="spellEnd"/>
    </w:p>
    <w:p w:rsidR="00941798" w:rsidRPr="001979D2" w:rsidRDefault="00941798" w:rsidP="00941798">
      <w:pPr>
        <w:jc w:val="center"/>
        <w:rPr>
          <w:b/>
          <w:kern w:val="2"/>
          <w:sz w:val="26"/>
          <w:szCs w:val="26"/>
          <w:lang w:eastAsia="zh-CN"/>
        </w:rPr>
      </w:pP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proofErr w:type="spellStart"/>
      <w:r w:rsidRPr="001979D2">
        <w:rPr>
          <w:bCs/>
          <w:kern w:val="2"/>
          <w:sz w:val="26"/>
          <w:szCs w:val="26"/>
          <w:lang w:eastAsia="zh-CN"/>
        </w:rPr>
        <w:t>The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activities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the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main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library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and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information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complex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the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National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Academy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Sciences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Ukraine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which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is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the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V. I.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Vernadskyi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National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Library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Ukraine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in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the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conditions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the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Russian-Ukrainian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War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2022–2025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are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considered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.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The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features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scientific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library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and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information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work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this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period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priority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areas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strategic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objectives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measures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for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its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improvement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are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characterized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>.</w:t>
      </w:r>
    </w:p>
    <w:p w:rsidR="00941798" w:rsidRPr="001979D2" w:rsidRDefault="00941798" w:rsidP="00941798">
      <w:pPr>
        <w:ind w:firstLine="0"/>
        <w:rPr>
          <w:bCs/>
          <w:kern w:val="2"/>
          <w:sz w:val="26"/>
          <w:szCs w:val="26"/>
          <w:lang w:eastAsia="zh-CN"/>
        </w:rPr>
      </w:pPr>
      <w:proofErr w:type="spellStart"/>
      <w:r w:rsidRPr="001979D2">
        <w:rPr>
          <w:bCs/>
          <w:i/>
          <w:iCs/>
          <w:kern w:val="2"/>
          <w:sz w:val="26"/>
          <w:szCs w:val="26"/>
          <w:lang w:eastAsia="zh-CN"/>
        </w:rPr>
        <w:t>Keywords</w:t>
      </w:r>
      <w:proofErr w:type="spellEnd"/>
      <w:r w:rsidRPr="001979D2">
        <w:rPr>
          <w:bCs/>
          <w:i/>
          <w:iCs/>
          <w:kern w:val="2"/>
          <w:sz w:val="26"/>
          <w:szCs w:val="26"/>
          <w:lang w:eastAsia="zh-CN"/>
        </w:rPr>
        <w:t>:</w:t>
      </w:r>
      <w:r w:rsidRPr="001979D2">
        <w:rPr>
          <w:bCs/>
          <w:kern w:val="2"/>
          <w:sz w:val="26"/>
          <w:szCs w:val="26"/>
          <w:lang w:eastAsia="zh-CN"/>
        </w:rPr>
        <w:t xml:space="preserve"> V. I.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Vernadskyi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National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Library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Ukraine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,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Russian-Ukrainian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War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</w:t>
      </w:r>
      <w:proofErr w:type="spellStart"/>
      <w:r w:rsidRPr="001979D2">
        <w:rPr>
          <w:bCs/>
          <w:kern w:val="2"/>
          <w:sz w:val="26"/>
          <w:szCs w:val="26"/>
          <w:lang w:eastAsia="zh-CN"/>
        </w:rPr>
        <w:t>of</w:t>
      </w:r>
      <w:proofErr w:type="spellEnd"/>
      <w:r w:rsidRPr="001979D2">
        <w:rPr>
          <w:bCs/>
          <w:kern w:val="2"/>
          <w:sz w:val="26"/>
          <w:szCs w:val="26"/>
          <w:lang w:eastAsia="zh-CN"/>
        </w:rPr>
        <w:t xml:space="preserve"> 2022–2025.</w:t>
      </w:r>
    </w:p>
    <w:p w:rsidR="0080718D" w:rsidRDefault="0080718D">
      <w:bookmarkStart w:id="3" w:name="_GoBack"/>
      <w:bookmarkEnd w:id="3"/>
    </w:p>
    <w:sectPr w:rsidR="0080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59"/>
    <w:rsid w:val="004C2059"/>
    <w:rsid w:val="0080718D"/>
    <w:rsid w:val="0094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30DC6-C3CB-4A88-989F-4100BA68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7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4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4 Назва тез,Назва тез"/>
    <w:basedOn w:val="a"/>
    <w:next w:val="a"/>
    <w:link w:val="30"/>
    <w:uiPriority w:val="9"/>
    <w:unhideWhenUsed/>
    <w:qFormat/>
    <w:rsid w:val="009417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7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30">
    <w:name w:val="Заголовок 3 Знак"/>
    <w:aliases w:val="4 Назва тез Знак,Назва тез Знак"/>
    <w:basedOn w:val="a0"/>
    <w:link w:val="3"/>
    <w:uiPriority w:val="9"/>
    <w:rsid w:val="00941798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uk-UA"/>
    </w:rPr>
  </w:style>
  <w:style w:type="paragraph" w:customStyle="1" w:styleId="Style58">
    <w:name w:val="Style58"/>
    <w:qFormat/>
    <w:rsid w:val="0094179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2025-09-29T17:33:00Z</dcterms:created>
  <dcterms:modified xsi:type="dcterms:W3CDTF">2025-09-29T17:33:00Z</dcterms:modified>
</cp:coreProperties>
</file>