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spacing w:lineRule="auto" w:line="240"/>
        <w:rPr/>
      </w:pPr>
      <w:r>
        <w:rPr>
          <w:b/>
          <w:bCs/>
          <w:sz w:val="28"/>
          <w:szCs w:val="28"/>
          <w:lang w:val="uk-UA"/>
        </w:rPr>
        <w:t>Жуков Василь Павлович</w:t>
      </w:r>
      <w:r>
        <w:rPr>
          <w:bCs/>
          <w:sz w:val="28"/>
          <w:szCs w:val="28"/>
          <w:lang w:val="uk-UA"/>
        </w:rPr>
        <w:t>,</w:t>
      </w:r>
    </w:p>
    <w:p>
      <w:pPr>
        <w:pStyle w:val="Default"/>
        <w:spacing w:lineRule="auto" w:line="240"/>
        <w:rPr/>
      </w:pPr>
      <w:r>
        <w:rPr>
          <w:sz w:val="28"/>
          <w:szCs w:val="28"/>
          <w:lang w:val="uk-UA"/>
        </w:rPr>
        <w:t xml:space="preserve">ORCID </w:t>
      </w:r>
      <w:hyperlink r:id="rId2">
        <w:r>
          <w:rPr>
            <w:rStyle w:val="Hyperlink"/>
            <w:sz w:val="28"/>
            <w:szCs w:val="28"/>
          </w:rPr>
          <w:t>http://orcid.org/0000-0002-7845-6222</w:t>
        </w:r>
      </w:hyperlink>
      <w:r>
        <w:rPr>
          <w:sz w:val="28"/>
          <w:szCs w:val="28"/>
          <w:lang w:val="uk-UA"/>
        </w:rPr>
        <w:t>,</w:t>
      </w:r>
    </w:p>
    <w:p>
      <w:pPr>
        <w:pStyle w:val="Default"/>
        <w:spacing w:lineRule="auto" w:line="240"/>
        <w:rPr/>
      </w:pPr>
      <w:r>
        <w:rPr>
          <w:sz w:val="28"/>
          <w:szCs w:val="28"/>
          <w:lang w:val="uk-UA"/>
        </w:rPr>
        <w:t xml:space="preserve">доктор </w:t>
      </w:r>
      <w:r>
        <w:rPr>
          <w:sz w:val="28"/>
          <w:szCs w:val="28"/>
          <w:lang w:val="en-US"/>
        </w:rPr>
        <w:t>PhD</w:t>
      </w:r>
      <w:r>
        <w:rPr>
          <w:sz w:val="28"/>
          <w:szCs w:val="28"/>
          <w:lang w:val="uk-UA"/>
        </w:rPr>
        <w:t>, доцент,</w:t>
      </w:r>
    </w:p>
    <w:p>
      <w:pPr>
        <w:pStyle w:val="Default"/>
        <w:spacing w:lineRule="auto" w:line="240"/>
        <w:rPr/>
      </w:pPr>
      <w:r>
        <w:rPr>
          <w:sz w:val="28"/>
          <w:szCs w:val="28"/>
          <w:lang w:val="uk-UA"/>
        </w:rPr>
        <w:t>докторант кафедри освітології та інноваційної педагогіки,</w:t>
      </w:r>
    </w:p>
    <w:p>
      <w:pPr>
        <w:pStyle w:val="Default"/>
        <w:spacing w:lineRule="auto" w:line="240"/>
        <w:rPr/>
      </w:pPr>
      <w:r>
        <w:rPr>
          <w:sz w:val="28"/>
          <w:szCs w:val="28"/>
          <w:lang w:val="uk-UA"/>
        </w:rPr>
        <w:t>Харківський національний педагогічний університет імені Г. С. Сковороди,</w:t>
      </w:r>
    </w:p>
    <w:p>
      <w:pPr>
        <w:pStyle w:val="Default"/>
        <w:spacing w:lineRule="auto" w:line="240"/>
        <w:rPr/>
      </w:pPr>
      <w:r>
        <w:rPr>
          <w:sz w:val="28"/>
          <w:szCs w:val="28"/>
          <w:lang w:val="uk-UA"/>
        </w:rPr>
        <w:t>Харків, Україна</w:t>
      </w:r>
    </w:p>
    <w:p>
      <w:pPr>
        <w:pStyle w:val="Default"/>
        <w:spacing w:lineRule="auto" w:line="240"/>
        <w:rPr/>
      </w:pPr>
      <w:r>
        <w:rPr>
          <w:sz w:val="28"/>
          <w:szCs w:val="28"/>
          <w:lang w:val="uk-UA"/>
        </w:rPr>
        <w:t xml:space="preserve">e-mail: </w:t>
      </w:r>
      <w:r>
        <w:rPr>
          <w:rStyle w:val="InternetLink"/>
          <w:sz w:val="28"/>
          <w:szCs w:val="28"/>
        </w:rPr>
        <w:t>vasil.zhukov@hnpu.edu.ua</w:t>
      </w:r>
    </w:p>
    <w:p>
      <w:pPr>
        <w:pStyle w:val="Default"/>
        <w:spacing w:lineRule="auto" w:line="240"/>
        <w:rPr>
          <w:rFonts w:ascii="Times New Roman" w:hAnsi="Times New Roman"/>
          <w:sz w:val="28"/>
          <w:szCs w:val="28"/>
        </w:rPr>
      </w:pPr>
      <w:r>
        <w:rPr>
          <w:sz w:val="28"/>
          <w:szCs w:val="28"/>
        </w:rPr>
      </w:r>
    </w:p>
    <w:p>
      <w:pPr>
        <w:pStyle w:val="Default"/>
        <w:spacing w:lineRule="auto" w:line="240"/>
        <w:jc w:val="center"/>
        <w:rPr/>
      </w:pPr>
      <w:r>
        <w:rPr>
          <w:b/>
          <w:bCs/>
          <w:sz w:val="28"/>
          <w:szCs w:val="28"/>
        </w:rPr>
        <w:t>Партисипативний підхід як чинник формування музичної культури майбутніх фахівців музичної освіт</w:t>
      </w:r>
      <w:r>
        <w:rPr>
          <w:b/>
          <w:bCs/>
          <w:sz w:val="28"/>
          <w:szCs w:val="28"/>
          <w:lang w:val="uk-UA"/>
        </w:rPr>
        <w:t xml:space="preserve">и </w:t>
      </w:r>
      <w:r>
        <w:rPr>
          <w:b/>
          <w:bCs/>
          <w:sz w:val="28"/>
          <w:szCs w:val="28"/>
        </w:rPr>
        <w:t>в умовах сучасних соціокультурних трансформацій</w:t>
      </w:r>
    </w:p>
    <w:p>
      <w:pPr>
        <w:pStyle w:val="Default"/>
        <w:spacing w:lineRule="auto" w:line="240"/>
        <w:jc w:val="center"/>
        <w:rPr>
          <w:rFonts w:ascii="Times New Roman" w:hAnsi="Times New Roman"/>
          <w:sz w:val="28"/>
          <w:szCs w:val="28"/>
        </w:rPr>
      </w:pPr>
      <w:r>
        <w:rPr>
          <w:sz w:val="28"/>
          <w:szCs w:val="28"/>
        </w:rPr>
      </w:r>
    </w:p>
    <w:p>
      <w:pPr>
        <w:pStyle w:val="Default"/>
        <w:spacing w:lineRule="auto" w:line="240"/>
        <w:jc w:val="both"/>
        <w:rPr>
          <w:rFonts w:ascii="Times New Roman" w:hAnsi="Times New Roman"/>
          <w:sz w:val="28"/>
          <w:szCs w:val="28"/>
        </w:rPr>
      </w:pPr>
      <w:r>
        <w:rPr>
          <w:sz w:val="28"/>
          <w:szCs w:val="28"/>
        </w:rPr>
        <w:t xml:space="preserve">У статті розглянуто партисипативний підхід як ефективний чинник формування музичної культури </w:t>
      </w:r>
      <w:r>
        <w:rPr>
          <w:rFonts w:eastAsia="Times New Roman" w:cs="Times New Roman"/>
          <w:color w:val="000000"/>
          <w:sz w:val="28"/>
          <w:szCs w:val="28"/>
          <w:lang w:bidi="ar-SA"/>
        </w:rPr>
        <w:t xml:space="preserve">майбутніх фахівців </w:t>
      </w:r>
      <w:r>
        <w:rPr>
          <w:rFonts w:eastAsia="Times New Roman" w:cs="Times New Roman"/>
          <w:color w:val="000000"/>
          <w:sz w:val="28"/>
          <w:szCs w:val="28"/>
          <w:shd w:fill="auto" w:val="clear"/>
          <w:lang w:bidi="ar-SA"/>
        </w:rPr>
        <w:t>м</w:t>
      </w:r>
      <w:r>
        <w:rPr>
          <w:rFonts w:eastAsia="Times New Roman" w:cs="Times New Roman"/>
          <w:color w:val="000000"/>
          <w:sz w:val="28"/>
          <w:szCs w:val="28"/>
          <w:shd w:fill="auto" w:val="clear"/>
          <w:lang w:val="uk-UA" w:bidi="ar-SA"/>
        </w:rPr>
        <w:t>узичн</w:t>
      </w:r>
      <w:r>
        <w:rPr>
          <w:rFonts w:eastAsia="Times New Roman" w:cs="Times New Roman"/>
          <w:color w:val="000000"/>
          <w:sz w:val="28"/>
          <w:szCs w:val="28"/>
          <w:shd w:fill="auto" w:val="clear"/>
          <w:lang w:bidi="ar-SA"/>
        </w:rPr>
        <w:t>ої освіт</w:t>
      </w:r>
      <w:r>
        <w:rPr>
          <w:rFonts w:eastAsia="Times New Roman" w:cs="Times New Roman"/>
          <w:color w:val="000000"/>
          <w:sz w:val="28"/>
          <w:szCs w:val="28"/>
          <w:shd w:fill="auto" w:val="clear"/>
          <w:lang w:val="uk-UA" w:bidi="ar-SA"/>
        </w:rPr>
        <w:t>и</w:t>
      </w:r>
      <w:r>
        <w:rPr>
          <w:sz w:val="28"/>
          <w:szCs w:val="28"/>
        </w:rPr>
        <w:t xml:space="preserve"> в умовах сучасних соціокультурних трансформацій. Обґрунтовано його роль у гармонізації професійної підготовки та культурно-ціннісного розвитку особистості. Висвітлено методи дослідження, результати експериментальної перевірки й освітні ефекти, що підтверджують потенціал партисипативної моделі для модернізації музичної освіти.</w:t>
      </w:r>
    </w:p>
    <w:p>
      <w:pPr>
        <w:pStyle w:val="Default"/>
        <w:spacing w:lineRule="auto" w:line="240"/>
        <w:jc w:val="both"/>
        <w:rPr>
          <w:rFonts w:ascii="Times New Roman" w:hAnsi="Times New Roman"/>
          <w:sz w:val="28"/>
          <w:szCs w:val="28"/>
          <w:lang w:val="uk-UA"/>
        </w:rPr>
      </w:pPr>
      <w:r>
        <w:rPr>
          <w:i/>
          <w:iCs/>
          <w:sz w:val="28"/>
          <w:szCs w:val="28"/>
        </w:rPr>
        <w:t>Ключові слова:</w:t>
      </w:r>
      <w:r>
        <w:rPr>
          <w:sz w:val="28"/>
          <w:szCs w:val="28"/>
        </w:rPr>
        <w:t xml:space="preserve"> </w:t>
      </w:r>
      <w:r>
        <w:rPr>
          <w:sz w:val="28"/>
          <w:szCs w:val="28"/>
          <w:lang w:val="uk-UA"/>
        </w:rPr>
        <w:t xml:space="preserve">партисипативний підхід, музична культура, </w:t>
      </w:r>
      <w:r>
        <w:rPr>
          <w:sz w:val="28"/>
          <w:szCs w:val="28"/>
          <w:shd w:fill="auto" w:val="clear"/>
          <w:lang w:val="uk-UA"/>
        </w:rPr>
        <w:t>освіта</w:t>
      </w:r>
      <w:r>
        <w:rPr>
          <w:sz w:val="28"/>
          <w:szCs w:val="28"/>
          <w:lang w:val="uk-UA"/>
        </w:rPr>
        <w:t xml:space="preserve">, музична освіта, </w:t>
      </w:r>
      <w:r>
        <w:rPr>
          <w:sz w:val="28"/>
          <w:szCs w:val="28"/>
        </w:rPr>
        <w:t xml:space="preserve">професійна компетентність, </w:t>
      </w:r>
      <w:r>
        <w:rPr>
          <w:sz w:val="28"/>
          <w:szCs w:val="28"/>
          <w:shd w:fill="auto" w:val="clear"/>
        </w:rPr>
        <w:t>ціннісно-етичні орієнтації</w:t>
      </w:r>
      <w:r>
        <w:rPr>
          <w:sz w:val="28"/>
          <w:szCs w:val="28"/>
          <w:lang w:val="uk-UA"/>
        </w:rPr>
        <w:t>.</w:t>
      </w:r>
    </w:p>
    <w:p>
      <w:pPr>
        <w:pStyle w:val="Default"/>
        <w:spacing w:lineRule="auto" w:line="240"/>
        <w:jc w:val="both"/>
        <w:rPr>
          <w:rFonts w:ascii="Times New Roman" w:hAnsi="Times New Roman"/>
          <w:sz w:val="28"/>
          <w:szCs w:val="28"/>
        </w:rPr>
      </w:pPr>
      <w:r>
        <w:rPr>
          <w:sz w:val="28"/>
          <w:szCs w:val="28"/>
        </w:rPr>
      </w:r>
    </w:p>
    <w:p>
      <w:pPr>
        <w:pStyle w:val="BodyText"/>
        <w:spacing w:lineRule="auto" w:line="360" w:before="0" w:after="0"/>
        <w:jc w:val="both"/>
        <w:rPr/>
      </w:pPr>
      <w:r>
        <w:rPr>
          <w:rFonts w:eastAsia="Times New Roman" w:cs="Times New Roman" w:ascii="Times New Roman" w:hAnsi="Times New Roman"/>
          <w:color w:val="000000"/>
          <w:sz w:val="28"/>
          <w:szCs w:val="28"/>
          <w:lang w:bidi="ar-SA"/>
        </w:rPr>
        <w:tab/>
        <w:t xml:space="preserve">Сучасні соціокультурні трансформації, що охоплюють освітню сферу, дедалі більше актуалізують проблему формування музичної культури майбутніх фахівців </w:t>
      </w:r>
      <w:r>
        <w:rPr>
          <w:rFonts w:eastAsia="Times New Roman" w:cs="Times New Roman" w:ascii="Times New Roman" w:hAnsi="Times New Roman"/>
          <w:color w:val="000000"/>
          <w:sz w:val="28"/>
          <w:szCs w:val="28"/>
          <w:shd w:fill="auto" w:val="clear"/>
          <w:lang w:bidi="ar-SA"/>
        </w:rPr>
        <w:t>м</w:t>
      </w:r>
      <w:r>
        <w:rPr>
          <w:rFonts w:eastAsia="Times New Roman" w:cs="Times New Roman" w:ascii="Times New Roman" w:hAnsi="Times New Roman"/>
          <w:color w:val="000000"/>
          <w:sz w:val="28"/>
          <w:szCs w:val="28"/>
          <w:shd w:fill="auto" w:val="clear"/>
          <w:lang w:val="uk-UA" w:bidi="ar-SA"/>
        </w:rPr>
        <w:t>узичн</w:t>
      </w:r>
      <w:r>
        <w:rPr>
          <w:rFonts w:eastAsia="Times New Roman" w:cs="Times New Roman" w:ascii="Times New Roman" w:hAnsi="Times New Roman"/>
          <w:color w:val="000000"/>
          <w:sz w:val="28"/>
          <w:szCs w:val="28"/>
          <w:shd w:fill="auto" w:val="clear"/>
          <w:lang w:bidi="ar-SA"/>
        </w:rPr>
        <w:t>ої освіт</w:t>
      </w:r>
      <w:r>
        <w:rPr>
          <w:rFonts w:eastAsia="Times New Roman" w:cs="Times New Roman" w:ascii="Times New Roman" w:hAnsi="Times New Roman"/>
          <w:color w:val="000000"/>
          <w:sz w:val="28"/>
          <w:szCs w:val="28"/>
          <w:shd w:fill="auto" w:val="clear"/>
          <w:lang w:val="uk-UA" w:bidi="ar-SA"/>
        </w:rPr>
        <w:t>и</w:t>
      </w:r>
      <w:r>
        <w:rPr>
          <w:rFonts w:eastAsia="Times New Roman" w:cs="Times New Roman" w:ascii="Times New Roman" w:hAnsi="Times New Roman"/>
          <w:color w:val="000000"/>
          <w:sz w:val="28"/>
          <w:szCs w:val="28"/>
          <w:lang w:bidi="ar-SA"/>
        </w:rPr>
        <w:t xml:space="preserve">. У контексті глобалізації, цифровізації та зростання міжкультурних комунікацій музична культура постає не лише як складова професійної компетентності, а й як важливий чинник гуманістичного розвитку особистості. Вона забезпечує інтеграцію художнього досвіду, </w:t>
      </w:r>
      <w:r>
        <w:rPr>
          <w:rFonts w:eastAsia="Times New Roman" w:cs="Times New Roman" w:ascii="Times New Roman" w:hAnsi="Times New Roman"/>
          <w:color w:val="000000"/>
          <w:sz w:val="28"/>
          <w:szCs w:val="28"/>
          <w:shd w:fill="auto" w:val="clear"/>
          <w:lang w:val="uk-UA" w:bidi="ar-SA"/>
        </w:rPr>
        <w:t>ціннісно-етичних</w:t>
      </w:r>
      <w:r>
        <w:rPr>
          <w:rFonts w:eastAsia="Times New Roman" w:cs="Times New Roman" w:ascii="Times New Roman" w:hAnsi="Times New Roman"/>
          <w:color w:val="000000"/>
          <w:sz w:val="28"/>
          <w:szCs w:val="28"/>
          <w:shd w:fill="auto" w:val="clear"/>
          <w:lang w:bidi="ar-SA"/>
        </w:rPr>
        <w:t xml:space="preserve"> орієнтацій</w:t>
      </w:r>
      <w:r>
        <w:rPr>
          <w:rFonts w:eastAsia="Times New Roman" w:cs="Times New Roman" w:ascii="Times New Roman" w:hAnsi="Times New Roman"/>
          <w:color w:val="000000"/>
          <w:sz w:val="28"/>
          <w:szCs w:val="28"/>
          <w:lang w:bidi="ar-SA"/>
        </w:rPr>
        <w:t xml:space="preserve"> та здатності до творчої самореалізації. Саме тому пошук ефективних педагогічних стратегій, здатних гармонізувати професійну підготовку з вихованням культурних і етичних засад, набуває особливої значущості.</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t>Одним із перспективних напрямів у цьому контексті є партисипативний підхід, що ґрунтується на принципах співучасті, діалогу та колективної відповідальності. Його застосування у процесі м</w:t>
      </w:r>
      <w:r>
        <w:rPr>
          <w:rFonts w:eastAsia="Times New Roman" w:cs="Times New Roman" w:ascii="Times New Roman" w:hAnsi="Times New Roman"/>
          <w:color w:val="000000"/>
          <w:sz w:val="28"/>
          <w:szCs w:val="28"/>
          <w:lang w:val="uk-UA" w:bidi="ar-SA"/>
        </w:rPr>
        <w:t>узичн</w:t>
      </w:r>
      <w:r>
        <w:rPr>
          <w:rFonts w:eastAsia="Times New Roman" w:cs="Times New Roman" w:ascii="Times New Roman" w:hAnsi="Times New Roman"/>
          <w:color w:val="000000"/>
          <w:sz w:val="28"/>
          <w:szCs w:val="28"/>
          <w:lang w:bidi="ar-SA"/>
        </w:rPr>
        <w:t xml:space="preserve">ої освіти дозволяє створювати навчальні моделі, де здобувачі не лише засвоюють музичні знання й навички, а й активно долучаються до формування культурного середовища. Такий підхід сприяє розвитку критичного мислення, толерантності, здатності до співпраці та усвідомленню цінності творчого внеску кожного учасника освітнього процесу </w:t>
      </w:r>
      <w:r>
        <w:rPr>
          <w:rFonts w:eastAsia="Times New Roman" w:cs="Times New Roman" w:ascii="Times New Roman" w:hAnsi="Times New Roman"/>
          <w:color w:val="000000"/>
          <w:sz w:val="28"/>
          <w:szCs w:val="28"/>
          <w:lang w:val="uk-UA" w:bidi="ar-SA"/>
        </w:rPr>
        <w:t>(</w:t>
      </w:r>
      <w:r>
        <w:rPr>
          <w:rStyle w:val="Hyperlink"/>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ar-SA"/>
        </w:rPr>
        <w:t xml:space="preserve">Zhukov V. Implementation of a participative approach in the educational activities of students of higher education institutions. </w:t>
      </w:r>
      <w:r>
        <w:rPr>
          <w:rStyle w:val="Emphasis"/>
          <w:rFonts w:eastAsia="Times New Roman" w:cs="Times New Roman" w:ascii="Times New Roman" w:hAnsi="Times New Roman"/>
          <w:b w:val="false"/>
          <w:bCs w:val="false"/>
          <w:caps w:val="false"/>
          <w:smallCaps w:val="false"/>
          <w:strike w:val="false"/>
          <w:dstrike w:val="false"/>
          <w:color w:val="000000"/>
          <w:spacing w:val="0"/>
          <w:w w:val="100"/>
          <w:kern w:val="2"/>
          <w:sz w:val="28"/>
          <w:szCs w:val="28"/>
          <w:u w:val="none"/>
          <w:shd w:fill="auto" w:val="clear"/>
          <w:em w:val="none"/>
          <w:lang w:val="uk-UA" w:eastAsia="uk-UA" w:bidi="ar-SA"/>
        </w:rPr>
        <w:t>Educational Challenges</w:t>
      </w:r>
      <w:r>
        <w:rPr>
          <w:rStyle w:val="Emphasis"/>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ar-SA"/>
        </w:rPr>
        <w:t>.</w:t>
      </w:r>
      <w:r>
        <w:rPr>
          <w:rStyle w:val="Hyperlink"/>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ar-SA"/>
        </w:rPr>
        <w:t xml:space="preserve"> 2025. </w:t>
      </w:r>
      <w:r>
        <w:rPr>
          <w:rStyle w:val="Hyperlink"/>
          <w:rFonts w:eastAsia="Times New Roman" w:cs="Times New Roman" w:ascii="Times New Roman" w:hAnsi="Times New Roman"/>
          <w:b w:val="false"/>
          <w:bCs/>
          <w:i w:val="false"/>
          <w:iCs w:val="false"/>
          <w:caps w:val="false"/>
          <w:smallCaps w:val="false"/>
          <w:strike w:val="false"/>
          <w:dstrike w:val="false"/>
          <w:color w:val="000000"/>
          <w:spacing w:val="0"/>
          <w:w w:val="100"/>
          <w:kern w:val="2"/>
          <w:sz w:val="28"/>
          <w:szCs w:val="28"/>
          <w:u w:val="none"/>
          <w:shd w:fill="auto" w:val="clear"/>
          <w:em w:val="none"/>
          <w:lang w:val="uk-UA" w:eastAsia="uk-UA" w:bidi="hi-IN"/>
        </w:rPr>
        <w:t>Vol. </w:t>
      </w:r>
      <w:r>
        <w:rPr>
          <w:rStyle w:val="Hyperlink"/>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ar-SA"/>
        </w:rPr>
        <w:t xml:space="preserve">30, </w:t>
      </w:r>
      <w:r>
        <w:rPr>
          <w:rStyle w:val="Hyperlink"/>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hi-IN"/>
        </w:rPr>
        <w:t>No. </w:t>
      </w:r>
      <w:r>
        <w:rPr>
          <w:rStyle w:val="Hyperlink"/>
          <w:rFonts w:eastAsia="Times New Roman" w:cs="Times New Roman" w:ascii="Times New Roman" w:hAnsi="Times New Roman"/>
          <w:b w:val="false"/>
          <w:bCs w:val="false"/>
          <w:i w:val="false"/>
          <w:iCs w:val="false"/>
          <w:caps w:val="false"/>
          <w:smallCaps w:val="false"/>
          <w:strike w:val="false"/>
          <w:dstrike w:val="false"/>
          <w:color w:val="000000"/>
          <w:spacing w:val="0"/>
          <w:w w:val="100"/>
          <w:kern w:val="2"/>
          <w:sz w:val="28"/>
          <w:szCs w:val="28"/>
          <w:u w:val="none"/>
          <w:shd w:fill="auto" w:val="clear"/>
          <w:em w:val="none"/>
          <w:lang w:val="uk-UA" w:eastAsia="uk-UA" w:bidi="ar-SA"/>
        </w:rPr>
        <w:t>2. Р. 168)</w:t>
      </w:r>
      <w:r>
        <w:rPr>
          <w:rFonts w:eastAsia="Times New Roman" w:cs="Times New Roman" w:ascii="Times New Roman" w:hAnsi="Times New Roman"/>
          <w:color w:val="000000"/>
          <w:sz w:val="28"/>
          <w:szCs w:val="28"/>
          <w:lang w:bidi="ar-SA"/>
        </w:rPr>
        <w:t>.</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val="uk-UA" w:bidi="ar-SA"/>
        </w:rPr>
        <w:tab/>
        <w:t>Актуальність теми зумовлена тим, що традиційні мет</w:t>
      </w:r>
      <w:r>
        <w:rPr>
          <w:rFonts w:eastAsia="Times New Roman" w:cs="Times New Roman" w:ascii="Times New Roman" w:hAnsi="Times New Roman"/>
          <w:color w:val="000000"/>
          <w:sz w:val="28"/>
          <w:szCs w:val="28"/>
          <w:lang w:bidi="ar-SA"/>
        </w:rPr>
        <w:t>оди формування музичної культури часто залишають поза увагою соціально-комунікативний вимір музичної діяльності. У сучасних умовах саме партисипативні практики здатні забезпечити інтеграцію професійної підготовки з вихованням морально-етичних цінностей, що відповідає потребам суспільства у фахівцях нового типу – культурно зрілих, соціально відповідальних і творчо активних.</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t xml:space="preserve">Стан дослідженості проблеми свідчить про наявність значного наукового інтересу до питань музичної культури та її педагогічного </w:t>
      </w:r>
      <w:r>
        <w:rPr>
          <w:rFonts w:eastAsia="Times New Roman" w:cs="Times New Roman" w:ascii="Times New Roman" w:hAnsi="Times New Roman"/>
          <w:color w:val="000000"/>
          <w:sz w:val="28"/>
          <w:szCs w:val="28"/>
          <w:shd w:fill="auto" w:val="clear"/>
          <w:lang w:bidi="ar-SA"/>
        </w:rPr>
        <w:t>формування</w:t>
      </w:r>
      <w:r>
        <w:rPr>
          <w:rFonts w:eastAsia="Times New Roman" w:cs="Times New Roman" w:ascii="Times New Roman" w:hAnsi="Times New Roman"/>
          <w:color w:val="000000"/>
          <w:sz w:val="28"/>
          <w:szCs w:val="28"/>
          <w:lang w:bidi="ar-SA"/>
        </w:rPr>
        <w:t>. У працях вітчизняних і зарубіжних авторів розглядаються аспекти музичної освіти, культурологічні та психологічні чинники розвитку особистості, методологічні засади інтеграції мистецьких дисциплін. Водночас питання застосування партисипативного підходу як системного чинника формування музичної культури майбутніх фахівців музичної освіт</w:t>
      </w:r>
      <w:r>
        <w:rPr>
          <w:rFonts w:eastAsia="Times New Roman" w:cs="Times New Roman" w:ascii="Times New Roman" w:hAnsi="Times New Roman"/>
          <w:color w:val="000000"/>
          <w:sz w:val="28"/>
          <w:szCs w:val="28"/>
          <w:lang w:val="uk-UA" w:bidi="ar-SA"/>
        </w:rPr>
        <w:t>и</w:t>
      </w:r>
      <w:r>
        <w:rPr>
          <w:rFonts w:eastAsia="Times New Roman" w:cs="Times New Roman" w:ascii="Times New Roman" w:hAnsi="Times New Roman"/>
          <w:color w:val="000000"/>
          <w:sz w:val="28"/>
          <w:szCs w:val="28"/>
          <w:lang w:bidi="ar-SA"/>
        </w:rPr>
        <w:t xml:space="preserve"> досліджене недостатньо. Існує потреба у ґрунтовному аналізі його освітньо-виховного потенціалу, визначенні педагогічних умов та методичних засобів реалізації.</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r>
      <w:r>
        <w:rPr>
          <w:rFonts w:eastAsia="Times New Roman" w:cs="Times New Roman" w:ascii="Times New Roman" w:hAnsi="Times New Roman"/>
          <w:color w:val="000000"/>
          <w:sz w:val="28"/>
          <w:szCs w:val="28"/>
          <w:lang w:val="uk-UA" w:bidi="ar-SA"/>
        </w:rPr>
        <w:t>Відтак</w:t>
      </w:r>
      <w:r>
        <w:rPr>
          <w:rFonts w:eastAsia="Times New Roman" w:cs="Times New Roman" w:ascii="Times New Roman" w:hAnsi="Times New Roman"/>
          <w:color w:val="000000"/>
          <w:sz w:val="28"/>
          <w:szCs w:val="28"/>
          <w:lang w:bidi="ar-SA"/>
        </w:rPr>
        <w:t>, обрана тема поєднує актуальні виклики сучасної музичної освіти з пошуком інноваційних стратегій формування музичної культури. Вона відкриває перспективи для подальших досліджень, спрямованих на розробку, зокрема науково-методичної системи, здатної забезпечити гармонійне поєднання професійної компетентності та культурно-ціннісного розвитку майбутніх фахівців музичної освіт</w:t>
      </w:r>
      <w:r>
        <w:rPr>
          <w:rFonts w:eastAsia="Times New Roman" w:cs="Times New Roman" w:ascii="Times New Roman" w:hAnsi="Times New Roman"/>
          <w:color w:val="000000"/>
          <w:sz w:val="28"/>
          <w:szCs w:val="28"/>
          <w:lang w:val="uk-UA" w:bidi="ar-SA"/>
        </w:rPr>
        <w:t>и</w:t>
      </w:r>
      <w:r>
        <w:rPr>
          <w:rFonts w:eastAsia="Times New Roman" w:cs="Times New Roman" w:ascii="Times New Roman" w:hAnsi="Times New Roman"/>
          <w:color w:val="000000"/>
          <w:sz w:val="28"/>
          <w:szCs w:val="28"/>
          <w:lang w:bidi="ar-SA"/>
        </w:rPr>
        <w:t>.</w:t>
      </w:r>
    </w:p>
    <w:p>
      <w:pPr>
        <w:pStyle w:val="BodyText"/>
        <w:spacing w:lineRule="auto" w:line="360" w:before="0" w:after="0"/>
        <w:jc w:val="both"/>
        <w:rPr/>
      </w:pPr>
      <w:r>
        <w:rPr>
          <w:rFonts w:eastAsia="Times New Roman" w:cs="Times New Roman" w:ascii="Times New Roman" w:hAnsi="Times New Roman"/>
          <w:color w:val="000000"/>
          <w:sz w:val="28"/>
          <w:szCs w:val="28"/>
          <w:lang w:bidi="ar-SA"/>
        </w:rPr>
        <w:tab/>
        <w:t>Пошук ефективних шляхів формування музичної культури майбутніх фахівців музичної освіт</w:t>
      </w:r>
      <w:r>
        <w:rPr>
          <w:rFonts w:eastAsia="Times New Roman" w:cs="Times New Roman" w:ascii="Times New Roman" w:hAnsi="Times New Roman"/>
          <w:color w:val="000000"/>
          <w:sz w:val="28"/>
          <w:szCs w:val="28"/>
          <w:lang w:val="uk-UA" w:bidi="ar-SA"/>
        </w:rPr>
        <w:t>и</w:t>
      </w:r>
      <w:r>
        <w:rPr>
          <w:rFonts w:eastAsia="Times New Roman" w:cs="Times New Roman" w:ascii="Times New Roman" w:hAnsi="Times New Roman"/>
          <w:color w:val="000000"/>
          <w:sz w:val="28"/>
          <w:szCs w:val="28"/>
          <w:lang w:bidi="ar-SA"/>
        </w:rPr>
        <w:t xml:space="preserve"> в умовах сучасних соціокультурних трансформацій потребує комплексного методологічного підходу. Визначальним у цьому процесі є застосування партисипативної моделі, яка забезпечує інтеграцію професійних знань, ціннісних орієнтацій та творчої активності зобувачів.</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t xml:space="preserve">Для реалізації поставленої мети було використано низку методів, що дозволили поєднати теоретичні положення з практичними освітніми завданнями </w:t>
      </w:r>
      <w:r>
        <w:rPr>
          <w:rFonts w:eastAsia="Times New Roman" w:cs="Times New Roman" w:ascii="Times New Roman" w:hAnsi="Times New Roman"/>
          <w:color w:val="000000"/>
          <w:sz w:val="28"/>
          <w:szCs w:val="28"/>
          <w:lang w:val="uk-UA" w:bidi="ar-SA"/>
        </w:rPr>
        <w:t>(</w:t>
      </w:r>
      <w:r>
        <w:rPr>
          <w:rFonts w:eastAsia="Times New Roman" w:cs="Times New Roman" w:ascii="Times New Roman" w:hAnsi="Times New Roman"/>
          <w:b w:val="false"/>
          <w:bCs w:val="false"/>
          <w:color w:val="000000"/>
          <w:sz w:val="28"/>
          <w:szCs w:val="28"/>
          <w:shd w:fill="auto" w:val="clear"/>
          <w:lang w:val="uk-UA" w:eastAsia="en-GB" w:bidi="ar-SA"/>
        </w:rPr>
        <w:t>Zhukov V.</w:t>
      </w:r>
      <w:r>
        <w:rPr>
          <w:rFonts w:eastAsia="Times New Roman" w:cs="Times New Roman" w:ascii="Times New Roman" w:hAnsi="Times New Roman"/>
          <w:color w:val="000000"/>
          <w:sz w:val="28"/>
          <w:szCs w:val="28"/>
          <w:shd w:fill="auto" w:val="clear"/>
          <w:lang w:val="uk-UA" w:eastAsia="en-GB" w:bidi="ar-SA"/>
        </w:rPr>
        <w:t xml:space="preserve">, </w:t>
      </w:r>
      <w:r>
        <w:rPr>
          <w:rFonts w:eastAsia="Times New Roman" w:cs="Times New Roman" w:ascii="Times New Roman" w:hAnsi="Times New Roman"/>
          <w:b w:val="false"/>
          <w:bCs w:val="false"/>
          <w:color w:val="000000"/>
          <w:sz w:val="28"/>
          <w:szCs w:val="28"/>
          <w:shd w:fill="auto" w:val="clear"/>
          <w:lang w:val="uk-UA" w:eastAsia="en-GB" w:bidi="ar-SA"/>
        </w:rPr>
        <w:t>Popova O.</w:t>
      </w:r>
      <w:r>
        <w:rPr>
          <w:rFonts w:eastAsia="Times New Roman" w:cs="Times New Roman" w:ascii="Times New Roman" w:hAnsi="Times New Roman"/>
          <w:b w:val="false"/>
          <w:bCs w:val="false"/>
          <w:color w:val="000000"/>
          <w:sz w:val="28"/>
          <w:szCs w:val="28"/>
          <w:lang w:val="uk-UA" w:eastAsia="en-GB" w:bidi="ar-SA"/>
        </w:rPr>
        <w:t xml:space="preserve"> </w:t>
      </w:r>
      <w:r>
        <w:rPr>
          <w:rFonts w:eastAsia="Times New Roman" w:cs="Times New Roman" w:ascii="Times New Roman" w:hAnsi="Times New Roman"/>
          <w:color w:val="000000"/>
          <w:sz w:val="28"/>
          <w:szCs w:val="28"/>
          <w:lang w:val="uk-UA" w:eastAsia="en-GB" w:bidi="ar-SA"/>
        </w:rPr>
        <w:t>Actualization of the problem of applying the participatory approach in the context of professional training of modern teachers</w:t>
      </w:r>
      <w:r>
        <w:rPr>
          <w:rFonts w:eastAsia="Times New Roman" w:cs="Times New Roman" w:ascii="Times New Roman" w:hAnsi="Times New Roman"/>
          <w:b w:val="false"/>
          <w:bCs w:val="false"/>
          <w:color w:val="000000"/>
          <w:sz w:val="28"/>
          <w:szCs w:val="28"/>
          <w:shd w:fill="auto" w:val="clear"/>
          <w:lang w:val="uk-UA" w:bidi="ar-SA"/>
        </w:rPr>
        <w:t xml:space="preserve">. </w:t>
      </w:r>
      <w:r>
        <w:rPr>
          <w:rFonts w:eastAsia="Times New Roman" w:cs="Times New Roman" w:ascii="Times New Roman" w:hAnsi="Times New Roman"/>
          <w:b w:val="false"/>
          <w:bCs w:val="false"/>
          <w:i/>
          <w:iCs/>
          <w:color w:val="000000"/>
          <w:sz w:val="28"/>
          <w:szCs w:val="28"/>
          <w:shd w:fill="auto" w:val="clear"/>
          <w:lang w:val="uk-UA" w:eastAsia="en-GB" w:bidi="ar-SA"/>
        </w:rPr>
        <w:t>Культура, наука, освіта: смисложиттєві цінності в сучасних умовах</w:t>
      </w:r>
      <w:r>
        <w:rPr>
          <w:rFonts w:eastAsia="Times New Roman" w:cs="Times New Roman" w:ascii="Times New Roman" w:hAnsi="Times New Roman"/>
          <w:b w:val="false"/>
          <w:bCs w:val="false"/>
          <w:color w:val="000000"/>
          <w:sz w:val="28"/>
          <w:szCs w:val="28"/>
          <w:shd w:fill="auto" w:val="clear"/>
          <w:lang w:val="uk-UA" w:eastAsia="en-GB" w:bidi="ar-SA"/>
        </w:rPr>
        <w:t xml:space="preserve"> : колективна монографія / за заг. ред. В. Г. Кременя, С. О. Довгого, М. С. Гальченка. Київ : </w:t>
      </w:r>
      <w:r>
        <w:rPr>
          <w:rFonts w:eastAsia="Times New Roman" w:cs="Times New Roman" w:ascii="Times New Roman" w:hAnsi="Times New Roman"/>
          <w:b w:val="false"/>
          <w:bCs w:val="false"/>
          <w:i/>
          <w:iCs/>
          <w:color w:val="000000"/>
          <w:sz w:val="28"/>
          <w:szCs w:val="28"/>
          <w:shd w:fill="auto" w:val="clear"/>
          <w:lang w:val="uk-UA" w:eastAsia="en-GB" w:bidi="ar-SA"/>
        </w:rPr>
        <w:t>Інститут обдарованої дитини НАПН України</w:t>
      </w:r>
      <w:r>
        <w:rPr>
          <w:rFonts w:eastAsia="Times New Roman" w:cs="Times New Roman" w:ascii="Times New Roman" w:hAnsi="Times New Roman"/>
          <w:b w:val="false"/>
          <w:bCs w:val="false"/>
          <w:color w:val="000000"/>
          <w:sz w:val="28"/>
          <w:szCs w:val="28"/>
          <w:shd w:fill="auto" w:val="clear"/>
          <w:lang w:val="uk-UA" w:eastAsia="en-GB" w:bidi="ar-SA"/>
        </w:rPr>
        <w:t>, 2026.</w:t>
      </w:r>
      <w:r>
        <w:rPr>
          <w:rFonts w:eastAsia="Times New Roman" w:cs="Times New Roman" w:ascii="Times New Roman" w:hAnsi="Times New Roman"/>
          <w:color w:val="000000"/>
          <w:sz w:val="28"/>
          <w:szCs w:val="28"/>
          <w:lang w:val="uk-UA" w:bidi="ar-SA"/>
        </w:rPr>
        <w:t>)</w:t>
      </w:r>
      <w:r>
        <w:rPr>
          <w:rFonts w:eastAsia="Times New Roman" w:cs="Times New Roman" w:ascii="Times New Roman" w:hAnsi="Times New Roman"/>
          <w:color w:val="000000"/>
          <w:sz w:val="28"/>
          <w:szCs w:val="28"/>
          <w:lang w:bidi="ar-SA"/>
        </w:rPr>
        <w:t>:</w:t>
      </w:r>
    </w:p>
    <w:p>
      <w:pPr>
        <w:pStyle w:val="BodyText"/>
        <w:widowControl/>
        <w:numPr>
          <w:ilvl w:val="0"/>
          <w:numId w:val="1"/>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Аналіз</w:t>
      </w:r>
      <w:r>
        <w:rPr>
          <w:rStyle w:val="Strong"/>
          <w:rFonts w:eastAsia="Times New Roman" w:cs="Times New Roman" w:ascii="Times New Roman" w:hAnsi="Times New Roman"/>
          <w:b w:val="false"/>
          <w:bCs w:val="false"/>
          <w:i/>
          <w:iCs/>
          <w:color w:val="000000"/>
          <w:sz w:val="28"/>
          <w:szCs w:val="28"/>
          <w:lang w:val="uk-UA" w:bidi="ar-SA"/>
        </w:rPr>
        <w:t xml:space="preserve"> і </w:t>
      </w:r>
      <w:r>
        <w:rPr>
          <w:rStyle w:val="Strong"/>
          <w:rFonts w:eastAsia="Times New Roman" w:cs="Times New Roman" w:ascii="Times New Roman" w:hAnsi="Times New Roman"/>
          <w:b w:val="false"/>
          <w:bCs w:val="false"/>
          <w:i/>
          <w:iCs/>
          <w:color w:val="000000"/>
          <w:sz w:val="28"/>
          <w:szCs w:val="28"/>
          <w:lang w:bidi="ar-SA"/>
        </w:rPr>
        <w:t>синтез наукових джерел.</w:t>
      </w:r>
      <w:r>
        <w:rPr>
          <w:rFonts w:eastAsia="Times New Roman" w:cs="Times New Roman" w:ascii="Times New Roman" w:hAnsi="Times New Roman"/>
          <w:color w:val="000000"/>
          <w:sz w:val="28"/>
          <w:szCs w:val="28"/>
          <w:lang w:bidi="ar-SA"/>
        </w:rPr>
        <w:t xml:space="preserve"> Вивчення сучасних концепцій музичної культури, педагогічних стратегій та культурологічних підходів дало змогу окреслити теоретичні засади партисипативного підходу.</w:t>
      </w:r>
    </w:p>
    <w:p>
      <w:pPr>
        <w:pStyle w:val="BodyText"/>
        <w:widowControl/>
        <w:numPr>
          <w:ilvl w:val="0"/>
          <w:numId w:val="1"/>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Педагогічне моделювання.</w:t>
      </w:r>
      <w:r>
        <w:rPr>
          <w:rFonts w:eastAsia="Times New Roman" w:cs="Times New Roman" w:ascii="Times New Roman" w:hAnsi="Times New Roman"/>
          <w:color w:val="000000"/>
          <w:sz w:val="28"/>
          <w:szCs w:val="28"/>
          <w:lang w:bidi="ar-SA"/>
        </w:rPr>
        <w:t xml:space="preserve"> Було розроблено навчальні моделі, що передбачають активну участь </w:t>
      </w:r>
      <w:r>
        <w:rPr>
          <w:rFonts w:eastAsia="Times New Roman" w:cs="Times New Roman" w:ascii="Times New Roman" w:hAnsi="Times New Roman"/>
          <w:color w:val="000000"/>
          <w:sz w:val="28"/>
          <w:szCs w:val="28"/>
          <w:lang w:val="uk-UA" w:bidi="ar-SA"/>
        </w:rPr>
        <w:t>здобувач</w:t>
      </w:r>
      <w:r>
        <w:rPr>
          <w:rFonts w:eastAsia="Times New Roman" w:cs="Times New Roman" w:ascii="Times New Roman" w:hAnsi="Times New Roman"/>
          <w:color w:val="000000"/>
          <w:sz w:val="28"/>
          <w:szCs w:val="28"/>
          <w:lang w:bidi="ar-SA"/>
        </w:rPr>
        <w:t>ів у створенні культурного середовища, організації музичних проєктів та колективних творчих практик.</w:t>
      </w:r>
    </w:p>
    <w:p>
      <w:pPr>
        <w:pStyle w:val="BodyText"/>
        <w:widowControl/>
        <w:numPr>
          <w:ilvl w:val="0"/>
          <w:numId w:val="1"/>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Методи емпіричного дослідження.</w:t>
      </w:r>
      <w:r>
        <w:rPr>
          <w:rFonts w:eastAsia="Times New Roman" w:cs="Times New Roman" w:ascii="Times New Roman" w:hAnsi="Times New Roman"/>
          <w:color w:val="000000"/>
          <w:sz w:val="28"/>
          <w:szCs w:val="28"/>
          <w:lang w:bidi="ar-SA"/>
        </w:rPr>
        <w:t xml:space="preserve"> Використовувалися спостереження, анкетування, інтерв’ю та тестування для визначення рівня сформованості музичної культури та виявлення динаміки її розвитку під впливом партисипативних практик.</w:t>
      </w:r>
    </w:p>
    <w:p>
      <w:pPr>
        <w:pStyle w:val="BodyText"/>
        <w:widowControl/>
        <w:numPr>
          <w:ilvl w:val="0"/>
          <w:numId w:val="1"/>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val="uk-UA" w:bidi="ar-SA"/>
        </w:rPr>
        <w:t>П</w:t>
      </w:r>
      <w:r>
        <w:rPr>
          <w:rStyle w:val="Strong"/>
          <w:rFonts w:eastAsia="Times New Roman" w:cs="Times New Roman" w:ascii="Times New Roman" w:hAnsi="Times New Roman"/>
          <w:b w:val="false"/>
          <w:bCs w:val="false"/>
          <w:i/>
          <w:iCs/>
          <w:color w:val="000000"/>
          <w:sz w:val="28"/>
          <w:szCs w:val="28"/>
          <w:lang w:bidi="ar-SA"/>
        </w:rPr>
        <w:t>едагогічний експеримент.</w:t>
      </w:r>
      <w:r>
        <w:rPr>
          <w:rFonts w:eastAsia="Times New Roman" w:cs="Times New Roman" w:ascii="Times New Roman" w:hAnsi="Times New Roman"/>
          <w:color w:val="000000"/>
          <w:sz w:val="28"/>
          <w:szCs w:val="28"/>
          <w:lang w:bidi="ar-SA"/>
        </w:rPr>
        <w:t xml:space="preserve"> Було проведено</w:t>
      </w:r>
      <w:r>
        <w:rPr>
          <w:rFonts w:eastAsia="Times New Roman" w:cs="Times New Roman" w:ascii="Times New Roman" w:hAnsi="Times New Roman"/>
          <w:i w:val="false"/>
          <w:iCs w:val="false"/>
          <w:color w:val="000000"/>
          <w:sz w:val="28"/>
          <w:szCs w:val="28"/>
          <w:lang w:bidi="ar-SA"/>
        </w:rPr>
        <w:t xml:space="preserve"> </w:t>
      </w:r>
      <w:r>
        <w:rPr>
          <w:rStyle w:val="Strong"/>
          <w:rFonts w:eastAsia="Times New Roman" w:cs="Times New Roman" w:ascii="Times New Roman" w:hAnsi="Times New Roman"/>
          <w:b w:val="false"/>
          <w:bCs w:val="false"/>
          <w:i w:val="false"/>
          <w:iCs w:val="false"/>
          <w:color w:val="000000"/>
          <w:sz w:val="28"/>
          <w:szCs w:val="28"/>
          <w:lang w:val="uk-UA" w:bidi="ar-SA"/>
        </w:rPr>
        <w:t>е</w:t>
      </w:r>
      <w:r>
        <w:rPr>
          <w:rStyle w:val="Strong"/>
          <w:rFonts w:eastAsia="Times New Roman" w:cs="Times New Roman" w:ascii="Times New Roman" w:hAnsi="Times New Roman"/>
          <w:b w:val="false"/>
          <w:bCs w:val="false"/>
          <w:i w:val="false"/>
          <w:iCs w:val="false"/>
          <w:color w:val="000000"/>
          <w:sz w:val="28"/>
          <w:szCs w:val="28"/>
          <w:lang w:bidi="ar-SA"/>
        </w:rPr>
        <w:t>кспериментальн</w:t>
      </w:r>
      <w:r>
        <w:rPr>
          <w:rStyle w:val="Strong"/>
          <w:rFonts w:eastAsia="Times New Roman" w:cs="Times New Roman" w:ascii="Times New Roman" w:hAnsi="Times New Roman"/>
          <w:b w:val="false"/>
          <w:bCs w:val="false"/>
          <w:i w:val="false"/>
          <w:iCs w:val="false"/>
          <w:color w:val="000000"/>
          <w:sz w:val="28"/>
          <w:szCs w:val="28"/>
          <w:lang w:val="uk-UA" w:bidi="ar-SA"/>
        </w:rPr>
        <w:t>у</w:t>
      </w:r>
      <w:r>
        <w:rPr>
          <w:rStyle w:val="Strong"/>
          <w:rFonts w:eastAsia="Times New Roman" w:cs="Times New Roman" w:ascii="Times New Roman" w:hAnsi="Times New Roman"/>
          <w:b w:val="false"/>
          <w:bCs w:val="false"/>
          <w:i w:val="false"/>
          <w:iCs w:val="false"/>
          <w:color w:val="000000"/>
          <w:sz w:val="28"/>
          <w:szCs w:val="28"/>
          <w:lang w:bidi="ar-SA"/>
        </w:rPr>
        <w:t xml:space="preserve"> перевірк</w:t>
      </w:r>
      <w:r>
        <w:rPr>
          <w:rStyle w:val="Strong"/>
          <w:rFonts w:eastAsia="Times New Roman" w:cs="Times New Roman" w:ascii="Times New Roman" w:hAnsi="Times New Roman"/>
          <w:b w:val="false"/>
          <w:bCs w:val="false"/>
          <w:i w:val="false"/>
          <w:iCs w:val="false"/>
          <w:color w:val="000000"/>
          <w:sz w:val="28"/>
          <w:szCs w:val="28"/>
          <w:lang w:val="uk-UA" w:bidi="ar-SA"/>
        </w:rPr>
        <w:t>у</w:t>
      </w:r>
      <w:r>
        <w:rPr>
          <w:rFonts w:eastAsia="Times New Roman" w:cs="Times New Roman" w:ascii="Times New Roman" w:hAnsi="Times New Roman"/>
          <w:color w:val="000000"/>
          <w:sz w:val="28"/>
          <w:szCs w:val="28"/>
          <w:lang w:bidi="ar-SA"/>
        </w:rPr>
        <w:t>, спрямован</w:t>
      </w:r>
      <w:r>
        <w:rPr>
          <w:rFonts w:eastAsia="Times New Roman" w:cs="Times New Roman" w:ascii="Times New Roman" w:hAnsi="Times New Roman"/>
          <w:color w:val="000000"/>
          <w:sz w:val="28"/>
          <w:szCs w:val="28"/>
          <w:lang w:val="uk-UA" w:bidi="ar-SA"/>
        </w:rPr>
        <w:t>у</w:t>
      </w:r>
      <w:r>
        <w:rPr>
          <w:rFonts w:eastAsia="Times New Roman" w:cs="Times New Roman" w:ascii="Times New Roman" w:hAnsi="Times New Roman"/>
          <w:color w:val="000000"/>
          <w:sz w:val="28"/>
          <w:szCs w:val="28"/>
          <w:lang w:bidi="ar-SA"/>
        </w:rPr>
        <w:t xml:space="preserve"> на апробацію авторських методичних розробок, що інтегрують принципи співучасті та колективної творчості у навчальний процес.</w:t>
      </w:r>
    </w:p>
    <w:p>
      <w:pPr>
        <w:pStyle w:val="BodyText"/>
        <w:widowControl/>
        <w:numPr>
          <w:ilvl w:val="0"/>
          <w:numId w:val="1"/>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 xml:space="preserve">Методи кількісного </w:t>
      </w:r>
      <w:r>
        <w:rPr>
          <w:rStyle w:val="Strong"/>
          <w:rFonts w:eastAsia="Times New Roman" w:cs="Times New Roman" w:ascii="Times New Roman" w:hAnsi="Times New Roman"/>
          <w:b w:val="false"/>
          <w:bCs w:val="false"/>
          <w:i/>
          <w:iCs/>
          <w:color w:val="000000"/>
          <w:sz w:val="28"/>
          <w:szCs w:val="28"/>
          <w:lang w:val="uk-UA" w:bidi="ar-SA"/>
        </w:rPr>
        <w:t>і</w:t>
      </w:r>
      <w:r>
        <w:rPr>
          <w:rStyle w:val="Strong"/>
          <w:rFonts w:eastAsia="Times New Roman" w:cs="Times New Roman" w:ascii="Times New Roman" w:hAnsi="Times New Roman"/>
          <w:b w:val="false"/>
          <w:bCs w:val="false"/>
          <w:i/>
          <w:iCs/>
          <w:color w:val="000000"/>
          <w:sz w:val="28"/>
          <w:szCs w:val="28"/>
          <w:lang w:bidi="ar-SA"/>
        </w:rPr>
        <w:t xml:space="preserve"> якісного аналізу.</w:t>
      </w:r>
      <w:r>
        <w:rPr>
          <w:rFonts w:eastAsia="Times New Roman" w:cs="Times New Roman" w:ascii="Times New Roman" w:hAnsi="Times New Roman"/>
          <w:color w:val="000000"/>
          <w:sz w:val="28"/>
          <w:szCs w:val="28"/>
          <w:lang w:bidi="ar-SA"/>
        </w:rPr>
        <w:t xml:space="preserve"> Оцінка результатів здійснювалася за критеріями професійної компетентності, культурної зрілості, комунікативної активності та творчої самореалізації </w:t>
      </w:r>
      <w:r>
        <w:rPr>
          <w:rFonts w:eastAsia="Times New Roman" w:cs="Times New Roman" w:ascii="Times New Roman" w:hAnsi="Times New Roman"/>
          <w:color w:val="000000"/>
          <w:sz w:val="28"/>
          <w:szCs w:val="28"/>
          <w:lang w:val="uk-UA" w:bidi="ar-SA"/>
        </w:rPr>
        <w:t>здобувач</w:t>
      </w:r>
      <w:r>
        <w:rPr>
          <w:rFonts w:eastAsia="Times New Roman" w:cs="Times New Roman" w:ascii="Times New Roman" w:hAnsi="Times New Roman"/>
          <w:color w:val="000000"/>
          <w:sz w:val="28"/>
          <w:szCs w:val="28"/>
          <w:lang w:bidi="ar-SA"/>
        </w:rPr>
        <w:t>ів.</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r>
      <w:r>
        <w:rPr>
          <w:rFonts w:eastAsia="Times New Roman" w:cs="Times New Roman" w:ascii="Times New Roman" w:hAnsi="Times New Roman"/>
          <w:color w:val="000000"/>
          <w:sz w:val="28"/>
          <w:szCs w:val="28"/>
          <w:lang w:val="uk-UA" w:bidi="ar-SA"/>
        </w:rPr>
        <w:t xml:space="preserve">Для більшої наочності, що </w:t>
      </w:r>
      <w:r>
        <w:rPr>
          <w:rFonts w:ascii="Times New Roman" w:hAnsi="Times New Roman"/>
          <w:sz w:val="28"/>
          <w:szCs w:val="28"/>
        </w:rPr>
        <w:t xml:space="preserve">дозволяє швидко побачити логіку дослідження </w:t>
      </w:r>
      <w:r>
        <w:rPr>
          <w:rFonts w:eastAsia="Times New Roman" w:cs="Times New Roman" w:ascii="Times New Roman" w:hAnsi="Times New Roman"/>
          <w:color w:val="000000"/>
          <w:sz w:val="28"/>
          <w:szCs w:val="28"/>
          <w:lang w:val="uk-UA" w:bidi="ar-SA"/>
        </w:rPr>
        <w:t>наводимо схематичну таблицю 1 щодо застосованих методів, отриманих результатів і до освітніх ефектів.</w:t>
      </w:r>
    </w:p>
    <w:p>
      <w:pPr>
        <w:pStyle w:val="BodyText"/>
        <w:spacing w:lineRule="auto" w:line="360" w:before="0" w:after="0"/>
        <w:ind w:hanging="0" w:start="0" w:end="0"/>
        <w:jc w:val="end"/>
        <w:rPr>
          <w:rFonts w:ascii="Times New Roman" w:hAnsi="Times New Roman" w:eastAsia="Times New Roman" w:cs="Times New Roman"/>
          <w:color w:val="000000"/>
          <w:sz w:val="28"/>
          <w:szCs w:val="28"/>
          <w:lang w:val="uk-UA" w:bidi="ar-SA"/>
        </w:rPr>
      </w:pPr>
      <w:r>
        <w:rPr>
          <w:rFonts w:eastAsia="Times New Roman" w:cs="Times New Roman" w:ascii="Times New Roman" w:hAnsi="Times New Roman"/>
          <w:color w:val="000000"/>
          <w:sz w:val="28"/>
          <w:szCs w:val="28"/>
          <w:lang w:val="uk-UA" w:bidi="ar-SA"/>
        </w:rPr>
        <w:t>Таблиця 1</w:t>
      </w:r>
    </w:p>
    <w:p>
      <w:pPr>
        <w:pStyle w:val="BodyText"/>
        <w:spacing w:lineRule="auto" w:line="240" w:before="0" w:after="0"/>
        <w:ind w:hanging="0" w:start="0" w:end="0"/>
        <w:jc w:val="center"/>
        <w:rPr>
          <w:rFonts w:ascii="Times New Roman" w:hAnsi="Times New Roman" w:eastAsia="Times New Roman" w:cs="Times New Roman"/>
          <w:b/>
          <w:bCs/>
          <w:color w:val="000000"/>
          <w:sz w:val="28"/>
          <w:szCs w:val="28"/>
          <w:lang w:val="uk-UA" w:bidi="ar-SA"/>
        </w:rPr>
      </w:pPr>
      <w:r>
        <w:rPr>
          <w:rFonts w:eastAsia="Times New Roman" w:cs="Times New Roman" w:ascii="Times New Roman" w:hAnsi="Times New Roman"/>
          <w:b/>
          <w:bCs/>
          <w:color w:val="000000"/>
          <w:sz w:val="28"/>
          <w:szCs w:val="28"/>
          <w:lang w:val="uk-UA" w:bidi="ar-SA"/>
        </w:rPr>
        <w:t>Партисипативний підхід у формуванні музичної культури</w:t>
      </w:r>
    </w:p>
    <w:p>
      <w:pPr>
        <w:pStyle w:val="BodyText"/>
        <w:spacing w:lineRule="auto" w:line="240" w:before="0" w:after="0"/>
        <w:ind w:hanging="0" w:start="0" w:end="0"/>
        <w:jc w:val="center"/>
        <w:rPr>
          <w:rFonts w:ascii="Times New Roman" w:hAnsi="Times New Roman" w:eastAsia="Times New Roman" w:cs="Times New Roman"/>
          <w:b/>
          <w:bCs/>
          <w:color w:val="000000"/>
          <w:sz w:val="28"/>
          <w:szCs w:val="28"/>
          <w:lang w:val="uk-UA" w:bidi="ar-SA"/>
        </w:rPr>
      </w:pPr>
      <w:r>
        <w:rPr>
          <w:rFonts w:eastAsia="Times New Roman" w:cs="Times New Roman" w:ascii="Times New Roman" w:hAnsi="Times New Roman"/>
          <w:b/>
          <w:bCs/>
          <w:color w:val="000000"/>
          <w:sz w:val="28"/>
          <w:szCs w:val="28"/>
          <w:lang w:val="uk-UA" w:bidi="ar-SA"/>
        </w:rPr>
      </w:r>
    </w:p>
    <w:tbl>
      <w:tblPr>
        <w:tblW w:w="5000" w:type="pct"/>
        <w:jc w:val="start"/>
        <w:tblInd w:w="-5" w:type="dxa"/>
        <w:tblLayout w:type="fixed"/>
        <w:tblCellMar>
          <w:top w:w="55" w:type="dxa"/>
          <w:start w:w="55" w:type="dxa"/>
          <w:bottom w:w="55" w:type="dxa"/>
          <w:end w:w="55" w:type="dxa"/>
        </w:tblCellMar>
      </w:tblPr>
      <w:tblGrid>
        <w:gridCol w:w="3212"/>
        <w:gridCol w:w="3213"/>
        <w:gridCol w:w="3213"/>
      </w:tblGrid>
      <w:tr>
        <w:trPr/>
        <w:tc>
          <w:tcPr>
            <w:tcW w:w="3212" w:type="dxa"/>
            <w:tcBorders>
              <w:top w:val="single" w:sz="4" w:space="0" w:color="000000"/>
              <w:start w:val="single" w:sz="4" w:space="0" w:color="000000"/>
              <w:bottom w:val="single" w:sz="4" w:space="0" w:color="000000"/>
            </w:tcBorders>
          </w:tcPr>
          <w:p>
            <w:pPr>
              <w:pStyle w:val="user3"/>
              <w:spacing w:lineRule="auto" w:line="240"/>
              <w:rPr/>
            </w:pPr>
            <w:r>
              <w:rPr>
                <w:rStyle w:val="Strong"/>
                <w:rFonts w:ascii="Times New Roman" w:hAnsi="Times New Roman"/>
                <w:b/>
                <w:bCs/>
              </w:rPr>
              <w:t>Метод</w:t>
            </w:r>
          </w:p>
        </w:tc>
        <w:tc>
          <w:tcPr>
            <w:tcW w:w="3213" w:type="dxa"/>
            <w:tcBorders>
              <w:top w:val="single" w:sz="4" w:space="0" w:color="000000"/>
              <w:start w:val="single" w:sz="4" w:space="0" w:color="000000"/>
              <w:bottom w:val="single" w:sz="4" w:space="0" w:color="000000"/>
            </w:tcBorders>
          </w:tcPr>
          <w:p>
            <w:pPr>
              <w:pStyle w:val="user3"/>
              <w:spacing w:lineRule="auto" w:line="240"/>
              <w:rPr/>
            </w:pPr>
            <w:r>
              <w:rPr>
                <w:rStyle w:val="Strong"/>
                <w:rFonts w:ascii="Times New Roman" w:hAnsi="Times New Roman"/>
                <w:b/>
                <w:bCs/>
              </w:rPr>
              <w:t>Результат</w:t>
            </w:r>
          </w:p>
        </w:tc>
        <w:tc>
          <w:tcPr>
            <w:tcW w:w="3213" w:type="dxa"/>
            <w:tcBorders>
              <w:top w:val="single" w:sz="4" w:space="0" w:color="000000"/>
              <w:start w:val="single" w:sz="4" w:space="0" w:color="000000"/>
              <w:bottom w:val="single" w:sz="4" w:space="0" w:color="000000"/>
              <w:end w:val="single" w:sz="4" w:space="0" w:color="000000"/>
            </w:tcBorders>
          </w:tcPr>
          <w:p>
            <w:pPr>
              <w:pStyle w:val="user3"/>
              <w:spacing w:lineRule="auto" w:line="240"/>
              <w:rPr/>
            </w:pPr>
            <w:r>
              <w:rPr>
                <w:rStyle w:val="Strong"/>
                <w:rFonts w:ascii="Times New Roman" w:hAnsi="Times New Roman"/>
                <w:b/>
                <w:bCs/>
              </w:rPr>
              <w:t>Освітній ефект</w:t>
            </w:r>
          </w:p>
        </w:tc>
      </w:tr>
      <w:tr>
        <w:trPr/>
        <w:tc>
          <w:tcPr>
            <w:tcW w:w="3212" w:type="dxa"/>
            <w:tcBorders>
              <w:start w:val="single" w:sz="4" w:space="0" w:color="000000"/>
              <w:bottom w:val="single" w:sz="4" w:space="0" w:color="000000"/>
            </w:tcBorders>
          </w:tcPr>
          <w:p>
            <w:pPr>
              <w:pStyle w:val="user2"/>
              <w:spacing w:lineRule="auto" w:line="240"/>
              <w:jc w:val="center"/>
              <w:rPr>
                <w:rFonts w:ascii="Times New Roman" w:hAnsi="Times New Roman"/>
                <w:i/>
                <w:iCs/>
              </w:rPr>
            </w:pPr>
            <w:r>
              <w:rPr>
                <w:rFonts w:ascii="Times New Roman" w:hAnsi="Times New Roman"/>
                <w:i/>
                <w:iCs/>
              </w:rPr>
              <w:t>Аналіз і синтез наукових джерел</w:t>
            </w:r>
          </w:p>
        </w:tc>
        <w:tc>
          <w:tcPr>
            <w:tcW w:w="3213" w:type="dxa"/>
            <w:tcBorders>
              <w:start w:val="single" w:sz="4" w:space="0" w:color="000000"/>
              <w:bottom w:val="single" w:sz="4" w:space="0" w:color="000000"/>
            </w:tcBorders>
          </w:tcPr>
          <w:p>
            <w:pPr>
              <w:pStyle w:val="user2"/>
              <w:spacing w:lineRule="auto" w:line="240"/>
              <w:rPr>
                <w:rFonts w:ascii="Times New Roman" w:hAnsi="Times New Roman"/>
              </w:rPr>
            </w:pPr>
            <w:r>
              <w:rPr>
                <w:rFonts w:ascii="Times New Roman" w:hAnsi="Times New Roman"/>
              </w:rPr>
              <w:t>Визначено теоретичні засади партисипативного підходу</w:t>
            </w:r>
          </w:p>
        </w:tc>
        <w:tc>
          <w:tcPr>
            <w:tcW w:w="3213" w:type="dxa"/>
            <w:tcBorders>
              <w:start w:val="single" w:sz="4" w:space="0" w:color="000000"/>
              <w:bottom w:val="single" w:sz="4" w:space="0" w:color="000000"/>
              <w:end w:val="single" w:sz="4" w:space="0" w:color="000000"/>
            </w:tcBorders>
          </w:tcPr>
          <w:p>
            <w:pPr>
              <w:pStyle w:val="user2"/>
              <w:spacing w:lineRule="auto" w:line="240"/>
              <w:rPr>
                <w:rFonts w:ascii="Times New Roman" w:hAnsi="Times New Roman"/>
              </w:rPr>
            </w:pPr>
            <w:r>
              <w:rPr>
                <w:rFonts w:ascii="Times New Roman" w:hAnsi="Times New Roman"/>
              </w:rPr>
              <w:t>Формування науково обґрунтованої моделі музичної культури</w:t>
            </w:r>
          </w:p>
        </w:tc>
      </w:tr>
      <w:tr>
        <w:trPr/>
        <w:tc>
          <w:tcPr>
            <w:tcW w:w="3212" w:type="dxa"/>
            <w:tcBorders>
              <w:start w:val="single" w:sz="4" w:space="0" w:color="000000"/>
              <w:bottom w:val="single" w:sz="4" w:space="0" w:color="000000"/>
            </w:tcBorders>
          </w:tcPr>
          <w:p>
            <w:pPr>
              <w:pStyle w:val="user2"/>
              <w:spacing w:lineRule="auto" w:line="240"/>
              <w:jc w:val="center"/>
              <w:rPr>
                <w:rFonts w:ascii="Times New Roman" w:hAnsi="Times New Roman"/>
                <w:i/>
                <w:iCs/>
              </w:rPr>
            </w:pPr>
            <w:r>
              <w:rPr>
                <w:rFonts w:ascii="Times New Roman" w:hAnsi="Times New Roman"/>
                <w:i/>
                <w:iCs/>
              </w:rPr>
              <w:t>Педагогічне моделювання</w:t>
            </w:r>
          </w:p>
        </w:tc>
        <w:tc>
          <w:tcPr>
            <w:tcW w:w="3213" w:type="dxa"/>
            <w:tcBorders>
              <w:start w:val="single" w:sz="4" w:space="0" w:color="000000"/>
              <w:bottom w:val="single" w:sz="4" w:space="0" w:color="000000"/>
            </w:tcBorders>
          </w:tcPr>
          <w:p>
            <w:pPr>
              <w:pStyle w:val="user2"/>
              <w:spacing w:lineRule="auto" w:line="240"/>
              <w:rPr>
                <w:rFonts w:ascii="Times New Roman" w:hAnsi="Times New Roman"/>
              </w:rPr>
            </w:pPr>
            <w:r>
              <w:rPr>
                <w:rFonts w:ascii="Times New Roman" w:hAnsi="Times New Roman"/>
              </w:rPr>
              <w:t>Створено навчальні моделі співучасті</w:t>
            </w:r>
          </w:p>
        </w:tc>
        <w:tc>
          <w:tcPr>
            <w:tcW w:w="3213" w:type="dxa"/>
            <w:tcBorders>
              <w:start w:val="single" w:sz="4" w:space="0" w:color="000000"/>
              <w:bottom w:val="single" w:sz="4" w:space="0" w:color="000000"/>
              <w:end w:val="single" w:sz="4" w:space="0" w:color="000000"/>
            </w:tcBorders>
          </w:tcPr>
          <w:p>
            <w:pPr>
              <w:pStyle w:val="user2"/>
              <w:spacing w:lineRule="auto" w:line="240"/>
              <w:rPr>
                <w:rFonts w:ascii="Times New Roman" w:hAnsi="Times New Roman"/>
              </w:rPr>
            </w:pPr>
            <w:r>
              <w:rPr>
                <w:rFonts w:ascii="Times New Roman" w:hAnsi="Times New Roman"/>
              </w:rPr>
              <w:t>Інтеграція професійних знань із культурними практиками</w:t>
            </w:r>
          </w:p>
        </w:tc>
      </w:tr>
      <w:tr>
        <w:trPr/>
        <w:tc>
          <w:tcPr>
            <w:tcW w:w="3212" w:type="dxa"/>
            <w:tcBorders>
              <w:start w:val="single" w:sz="4" w:space="0" w:color="000000"/>
              <w:bottom w:val="single" w:sz="4" w:space="0" w:color="000000"/>
            </w:tcBorders>
          </w:tcPr>
          <w:p>
            <w:pPr>
              <w:pStyle w:val="user2"/>
              <w:spacing w:lineRule="auto" w:line="240"/>
              <w:jc w:val="center"/>
              <w:rPr>
                <w:rFonts w:ascii="Times New Roman" w:hAnsi="Times New Roman"/>
                <w:i/>
                <w:iCs/>
              </w:rPr>
            </w:pPr>
            <w:r>
              <w:rPr>
                <w:rFonts w:ascii="Times New Roman" w:hAnsi="Times New Roman"/>
                <w:i/>
                <w:iCs/>
              </w:rPr>
              <w:t>Емпіричні методи (спостереження, анкетування, інтерв’ю)</w:t>
            </w:r>
          </w:p>
        </w:tc>
        <w:tc>
          <w:tcPr>
            <w:tcW w:w="3213" w:type="dxa"/>
            <w:tcBorders>
              <w:start w:val="single" w:sz="4" w:space="0" w:color="000000"/>
              <w:bottom w:val="single" w:sz="4" w:space="0" w:color="000000"/>
            </w:tcBorders>
          </w:tcPr>
          <w:p>
            <w:pPr>
              <w:pStyle w:val="user2"/>
              <w:spacing w:lineRule="auto" w:line="240"/>
              <w:rPr>
                <w:rFonts w:ascii="Times New Roman" w:hAnsi="Times New Roman"/>
              </w:rPr>
            </w:pPr>
            <w:r>
              <w:rPr>
                <w:rFonts w:ascii="Times New Roman" w:hAnsi="Times New Roman"/>
              </w:rPr>
              <w:t>Виявлено рівні сформованості музичної культури</w:t>
            </w:r>
          </w:p>
        </w:tc>
        <w:tc>
          <w:tcPr>
            <w:tcW w:w="3213" w:type="dxa"/>
            <w:tcBorders>
              <w:start w:val="single" w:sz="4" w:space="0" w:color="000000"/>
              <w:bottom w:val="single" w:sz="4" w:space="0" w:color="000000"/>
              <w:end w:val="single" w:sz="4" w:space="0" w:color="000000"/>
            </w:tcBorders>
          </w:tcPr>
          <w:p>
            <w:pPr>
              <w:pStyle w:val="user2"/>
              <w:spacing w:lineRule="auto" w:line="240"/>
              <w:rPr>
                <w:rFonts w:ascii="Times New Roman" w:hAnsi="Times New Roman"/>
              </w:rPr>
            </w:pPr>
            <w:r>
              <w:rPr>
                <w:rFonts w:ascii="Times New Roman" w:hAnsi="Times New Roman"/>
              </w:rPr>
              <w:t>Діагностика культурної зрілості та ціннісних орієнтацій</w:t>
            </w:r>
          </w:p>
        </w:tc>
      </w:tr>
      <w:tr>
        <w:trPr/>
        <w:tc>
          <w:tcPr>
            <w:tcW w:w="3212" w:type="dxa"/>
            <w:tcBorders>
              <w:start w:val="single" w:sz="4" w:space="0" w:color="000000"/>
              <w:bottom w:val="single" w:sz="4" w:space="0" w:color="000000"/>
            </w:tcBorders>
          </w:tcPr>
          <w:p>
            <w:pPr>
              <w:pStyle w:val="user2"/>
              <w:spacing w:lineRule="auto" w:line="240"/>
              <w:jc w:val="center"/>
              <w:rPr>
                <w:rFonts w:ascii="Times New Roman" w:hAnsi="Times New Roman"/>
                <w:i/>
                <w:iCs/>
              </w:rPr>
            </w:pPr>
            <w:r>
              <w:rPr>
                <w:rFonts w:ascii="Times New Roman" w:hAnsi="Times New Roman"/>
                <w:i/>
                <w:iCs/>
              </w:rPr>
              <w:t>Педагогічний експеримент</w:t>
            </w:r>
          </w:p>
        </w:tc>
        <w:tc>
          <w:tcPr>
            <w:tcW w:w="3213" w:type="dxa"/>
            <w:tcBorders>
              <w:start w:val="single" w:sz="4" w:space="0" w:color="000000"/>
              <w:bottom w:val="single" w:sz="4" w:space="0" w:color="000000"/>
            </w:tcBorders>
          </w:tcPr>
          <w:p>
            <w:pPr>
              <w:pStyle w:val="user2"/>
              <w:spacing w:lineRule="auto" w:line="240"/>
              <w:rPr>
                <w:rFonts w:ascii="Times New Roman" w:hAnsi="Times New Roman"/>
              </w:rPr>
            </w:pPr>
            <w:r>
              <w:rPr>
                <w:rFonts w:ascii="Times New Roman" w:hAnsi="Times New Roman"/>
              </w:rPr>
              <w:t>Апробовано методичні розробки на основі співучасті</w:t>
            </w:r>
          </w:p>
        </w:tc>
        <w:tc>
          <w:tcPr>
            <w:tcW w:w="3213" w:type="dxa"/>
            <w:tcBorders>
              <w:start w:val="single" w:sz="4" w:space="0" w:color="000000"/>
              <w:bottom w:val="single" w:sz="4" w:space="0" w:color="000000"/>
              <w:end w:val="single" w:sz="4" w:space="0" w:color="000000"/>
            </w:tcBorders>
          </w:tcPr>
          <w:p>
            <w:pPr>
              <w:pStyle w:val="user2"/>
              <w:spacing w:lineRule="auto" w:line="240"/>
              <w:rPr>
                <w:rFonts w:ascii="Times New Roman" w:hAnsi="Times New Roman"/>
              </w:rPr>
            </w:pPr>
            <w:r>
              <w:rPr>
                <w:rFonts w:ascii="Times New Roman" w:hAnsi="Times New Roman"/>
              </w:rPr>
              <w:t>Підвищення професійної компетентності та творчої активності</w:t>
            </w:r>
          </w:p>
        </w:tc>
      </w:tr>
      <w:tr>
        <w:trPr/>
        <w:tc>
          <w:tcPr>
            <w:tcW w:w="3212" w:type="dxa"/>
            <w:tcBorders>
              <w:start w:val="single" w:sz="4" w:space="0" w:color="000000"/>
              <w:bottom w:val="single" w:sz="4" w:space="0" w:color="000000"/>
            </w:tcBorders>
          </w:tcPr>
          <w:p>
            <w:pPr>
              <w:pStyle w:val="user2"/>
              <w:spacing w:lineRule="auto" w:line="240"/>
              <w:jc w:val="center"/>
              <w:rPr>
                <w:rFonts w:ascii="Times New Roman" w:hAnsi="Times New Roman"/>
                <w:i/>
                <w:iCs/>
              </w:rPr>
            </w:pPr>
            <w:r>
              <w:rPr>
                <w:rFonts w:ascii="Times New Roman" w:hAnsi="Times New Roman"/>
                <w:i/>
                <w:iCs/>
              </w:rPr>
              <w:t>Кількісний і якісний аналіз</w:t>
            </w:r>
          </w:p>
        </w:tc>
        <w:tc>
          <w:tcPr>
            <w:tcW w:w="3213" w:type="dxa"/>
            <w:tcBorders>
              <w:start w:val="single" w:sz="4" w:space="0" w:color="000000"/>
              <w:bottom w:val="single" w:sz="4" w:space="0" w:color="000000"/>
            </w:tcBorders>
          </w:tcPr>
          <w:p>
            <w:pPr>
              <w:pStyle w:val="user2"/>
              <w:spacing w:lineRule="auto" w:line="240"/>
              <w:rPr>
                <w:rFonts w:ascii="Times New Roman" w:hAnsi="Times New Roman"/>
              </w:rPr>
            </w:pPr>
            <w:r>
              <w:rPr>
                <w:rFonts w:ascii="Times New Roman" w:hAnsi="Times New Roman"/>
              </w:rPr>
              <w:t>Зафіксовано позитивну динаміку розвитку студентів</w:t>
            </w:r>
          </w:p>
        </w:tc>
        <w:tc>
          <w:tcPr>
            <w:tcW w:w="3213" w:type="dxa"/>
            <w:tcBorders>
              <w:start w:val="single" w:sz="4" w:space="0" w:color="000000"/>
              <w:bottom w:val="single" w:sz="4" w:space="0" w:color="000000"/>
              <w:end w:val="single" w:sz="4" w:space="0" w:color="000000"/>
            </w:tcBorders>
          </w:tcPr>
          <w:p>
            <w:pPr>
              <w:pStyle w:val="user2"/>
              <w:spacing w:lineRule="auto" w:line="240"/>
              <w:rPr>
                <w:rFonts w:ascii="Times New Roman" w:hAnsi="Times New Roman"/>
              </w:rPr>
            </w:pPr>
            <w:r>
              <w:rPr>
                <w:rFonts w:ascii="Times New Roman" w:hAnsi="Times New Roman"/>
              </w:rPr>
              <w:t>Розвиток комунікативної культури, відповідальності й толерантності</w:t>
            </w:r>
          </w:p>
        </w:tc>
      </w:tr>
    </w:tbl>
    <w:p>
      <w:pPr>
        <w:pStyle w:val="BodyText"/>
        <w:spacing w:lineRule="auto" w:line="360" w:before="0" w:after="0"/>
        <w:ind w:hanging="0" w:start="0" w:end="0"/>
        <w:jc w:val="center"/>
        <w:rPr>
          <w:rFonts w:ascii="Times New Roman" w:hAnsi="Times New Roman" w:eastAsia="Times New Roman" w:cs="Times New Roman"/>
          <w:color w:val="000000"/>
          <w:sz w:val="28"/>
          <w:szCs w:val="28"/>
          <w:lang w:bidi="ar-SA"/>
        </w:rPr>
      </w:pPr>
      <w:r>
        <w:rPr>
          <w:rFonts w:eastAsia="Times New Roman" w:cs="Times New Roman" w:ascii="Times New Roman" w:hAnsi="Times New Roman"/>
          <w:color w:val="000000"/>
          <w:sz w:val="28"/>
          <w:szCs w:val="28"/>
          <w:lang w:bidi="ar-SA"/>
        </w:rPr>
      </w:r>
    </w:p>
    <w:p>
      <w:pPr>
        <w:pStyle w:val="BodyText"/>
        <w:spacing w:lineRule="auto" w:line="360" w:before="0" w:after="0"/>
        <w:ind w:hanging="0" w:start="0" w:end="0"/>
        <w:jc w:val="both"/>
        <w:rPr>
          <w:rFonts w:ascii="Times New Roman" w:hAnsi="Times New Roman" w:eastAsia="Times New Roman" w:cs="Times New Roman"/>
          <w:color w:val="000000"/>
          <w:sz w:val="28"/>
          <w:szCs w:val="28"/>
          <w:lang w:bidi="ar-SA"/>
        </w:rPr>
      </w:pPr>
      <w:r>
        <w:rPr>
          <w:rFonts w:eastAsia="Times New Roman" w:cs="Times New Roman" w:ascii="Times New Roman" w:hAnsi="Times New Roman"/>
          <w:color w:val="000000"/>
          <w:sz w:val="28"/>
          <w:szCs w:val="28"/>
          <w:lang w:bidi="ar-SA"/>
        </w:rPr>
        <w:tab/>
        <w:t>Результати дослідження підтвердили ефективність партисипативного підходу як чинника формування музичної культури майбутніх фахівців музичної освіт</w:t>
      </w:r>
      <w:r>
        <w:rPr>
          <w:rFonts w:eastAsia="Times New Roman" w:cs="Times New Roman" w:ascii="Times New Roman" w:hAnsi="Times New Roman"/>
          <w:color w:val="000000"/>
          <w:sz w:val="28"/>
          <w:szCs w:val="28"/>
          <w:lang w:val="uk-UA" w:bidi="ar-SA"/>
        </w:rPr>
        <w:t>и</w:t>
      </w:r>
      <w:r>
        <w:rPr>
          <w:rFonts w:eastAsia="Times New Roman" w:cs="Times New Roman" w:ascii="Times New Roman" w:hAnsi="Times New Roman"/>
          <w:color w:val="000000"/>
          <w:sz w:val="28"/>
          <w:szCs w:val="28"/>
          <w:lang w:bidi="ar-SA"/>
        </w:rPr>
        <w:t>. Основні висновки можна узагальнити у кількох напрямках:</w:t>
      </w:r>
    </w:p>
    <w:p>
      <w:pPr>
        <w:pStyle w:val="BodyText"/>
        <w:widowControl/>
        <w:numPr>
          <w:ilvl w:val="0"/>
          <w:numId w:val="2"/>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Зростання рівня професійної компетентності.</w:t>
      </w:r>
      <w:r>
        <w:rPr>
          <w:rFonts w:eastAsia="Times New Roman" w:cs="Times New Roman" w:ascii="Times New Roman" w:hAnsi="Times New Roman"/>
          <w:color w:val="000000"/>
          <w:sz w:val="28"/>
          <w:szCs w:val="28"/>
          <w:lang w:bidi="ar-SA"/>
        </w:rPr>
        <w:t xml:space="preserve"> </w:t>
      </w:r>
      <w:r>
        <w:rPr>
          <w:rFonts w:eastAsia="Times New Roman" w:cs="Times New Roman" w:ascii="Times New Roman" w:hAnsi="Times New Roman"/>
          <w:color w:val="000000"/>
          <w:sz w:val="28"/>
          <w:szCs w:val="28"/>
          <w:lang w:val="uk-UA" w:bidi="ar-SA"/>
        </w:rPr>
        <w:t>Здобувачі</w:t>
      </w:r>
      <w:r>
        <w:rPr>
          <w:rFonts w:eastAsia="Times New Roman" w:cs="Times New Roman" w:ascii="Times New Roman" w:hAnsi="Times New Roman"/>
          <w:color w:val="000000"/>
          <w:sz w:val="28"/>
          <w:szCs w:val="28"/>
          <w:lang w:bidi="ar-SA"/>
        </w:rPr>
        <w:t>, які брали участь у партисипативних практиках, продемонстрували більш високий рівень володіння музичними знаннями та навичками, а також здатність застосовувати їх у творчих і педагогічних ситуаціях.</w:t>
      </w:r>
    </w:p>
    <w:p>
      <w:pPr>
        <w:pStyle w:val="BodyText"/>
        <w:widowControl/>
        <w:numPr>
          <w:ilvl w:val="0"/>
          <w:numId w:val="2"/>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val="uk-UA" w:bidi="ar-SA"/>
        </w:rPr>
        <w:t>Вихо</w:t>
      </w:r>
      <w:r>
        <w:rPr>
          <w:rStyle w:val="Strong"/>
          <w:rFonts w:eastAsia="Times New Roman" w:cs="Times New Roman" w:ascii="Times New Roman" w:hAnsi="Times New Roman"/>
          <w:b w:val="false"/>
          <w:bCs w:val="false"/>
          <w:i/>
          <w:iCs/>
          <w:color w:val="000000"/>
          <w:sz w:val="28"/>
          <w:szCs w:val="28"/>
          <w:lang w:bidi="ar-SA"/>
        </w:rPr>
        <w:t>вання ціннісно-етичних орієнтацій.</w:t>
      </w:r>
      <w:r>
        <w:rPr>
          <w:rFonts w:eastAsia="Times New Roman" w:cs="Times New Roman" w:ascii="Times New Roman" w:hAnsi="Times New Roman"/>
          <w:color w:val="000000"/>
          <w:sz w:val="28"/>
          <w:szCs w:val="28"/>
          <w:lang w:bidi="ar-SA"/>
        </w:rPr>
        <w:t xml:space="preserve"> Участь у колективних музичних проєктах сприяла розвитку відповідальності, толерантності та усвідомленню значення культурної спадщини.</w:t>
      </w:r>
    </w:p>
    <w:p>
      <w:pPr>
        <w:pStyle w:val="BodyText"/>
        <w:widowControl/>
        <w:numPr>
          <w:ilvl w:val="0"/>
          <w:numId w:val="2"/>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Розвиток комунікативної культури.</w:t>
      </w:r>
      <w:r>
        <w:rPr>
          <w:rFonts w:eastAsia="Times New Roman" w:cs="Times New Roman" w:ascii="Times New Roman" w:hAnsi="Times New Roman"/>
          <w:color w:val="000000"/>
          <w:sz w:val="28"/>
          <w:szCs w:val="28"/>
          <w:lang w:bidi="ar-SA"/>
        </w:rPr>
        <w:t xml:space="preserve"> Партисипативні методи забезпечили активне включення </w:t>
      </w:r>
      <w:r>
        <w:rPr>
          <w:rFonts w:eastAsia="Times New Roman" w:cs="Times New Roman" w:ascii="Times New Roman" w:hAnsi="Times New Roman"/>
          <w:color w:val="000000"/>
          <w:sz w:val="28"/>
          <w:szCs w:val="28"/>
          <w:lang w:val="uk-UA" w:bidi="ar-SA"/>
        </w:rPr>
        <w:t>здобувач</w:t>
      </w:r>
      <w:r>
        <w:rPr>
          <w:rFonts w:eastAsia="Times New Roman" w:cs="Times New Roman" w:ascii="Times New Roman" w:hAnsi="Times New Roman"/>
          <w:color w:val="000000"/>
          <w:sz w:val="28"/>
          <w:szCs w:val="28"/>
          <w:lang w:bidi="ar-SA"/>
        </w:rPr>
        <w:t>ів у діалог, співпрацю та взаємодію, що позитивно вплинуло на їхню здатність працювати у творчих колективах.</w:t>
      </w:r>
    </w:p>
    <w:p>
      <w:pPr>
        <w:pStyle w:val="BodyText"/>
        <w:widowControl/>
        <w:numPr>
          <w:ilvl w:val="0"/>
          <w:numId w:val="2"/>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Підвищення рівня творчої самореалізації.</w:t>
      </w:r>
      <w:r>
        <w:rPr>
          <w:rFonts w:eastAsia="Times New Roman" w:cs="Times New Roman" w:ascii="Times New Roman" w:hAnsi="Times New Roman"/>
          <w:color w:val="000000"/>
          <w:sz w:val="28"/>
          <w:szCs w:val="28"/>
          <w:lang w:bidi="ar-SA"/>
        </w:rPr>
        <w:t xml:space="preserve"> </w:t>
      </w:r>
      <w:r>
        <w:rPr>
          <w:rFonts w:eastAsia="Times New Roman" w:cs="Times New Roman" w:ascii="Times New Roman" w:hAnsi="Times New Roman"/>
          <w:color w:val="000000"/>
          <w:sz w:val="28"/>
          <w:szCs w:val="28"/>
          <w:lang w:val="uk-UA" w:bidi="ar-SA"/>
        </w:rPr>
        <w:t>Здобувачі</w:t>
      </w:r>
      <w:r>
        <w:rPr>
          <w:rFonts w:eastAsia="Times New Roman" w:cs="Times New Roman" w:ascii="Times New Roman" w:hAnsi="Times New Roman"/>
          <w:color w:val="000000"/>
          <w:sz w:val="28"/>
          <w:szCs w:val="28"/>
          <w:lang w:bidi="ar-SA"/>
        </w:rPr>
        <w:t xml:space="preserve"> отримали можливість реалізувати власні ідеї, брати участь у створенні музичних програм, концертів та інтегрованих мистецьких заходів, що сприяло розвитку креативності та інноваційного мислення.</w:t>
      </w:r>
    </w:p>
    <w:p>
      <w:pPr>
        <w:pStyle w:val="BodyText"/>
        <w:widowControl/>
        <w:numPr>
          <w:ilvl w:val="0"/>
          <w:numId w:val="2"/>
        </w:numPr>
        <w:tabs>
          <w:tab w:val="clear" w:pos="709"/>
          <w:tab w:val="left" w:pos="0" w:leader="none"/>
        </w:tabs>
        <w:suppressAutoHyphens w:val="true"/>
        <w:bidi w:val="0"/>
        <w:spacing w:lineRule="auto" w:line="360" w:before="0" w:after="0"/>
        <w:ind w:firstLine="454" w:start="0" w:end="0"/>
        <w:jc w:val="both"/>
        <w:rPr/>
      </w:pPr>
      <w:r>
        <w:rPr>
          <w:rStyle w:val="Strong"/>
          <w:rFonts w:eastAsia="Times New Roman" w:cs="Times New Roman" w:ascii="Times New Roman" w:hAnsi="Times New Roman"/>
          <w:b w:val="false"/>
          <w:bCs w:val="false"/>
          <w:i/>
          <w:iCs/>
          <w:color w:val="000000"/>
          <w:sz w:val="28"/>
          <w:szCs w:val="28"/>
          <w:lang w:bidi="ar-SA"/>
        </w:rPr>
        <w:t>Інтеграція освітнього та культурного середовища.</w:t>
      </w:r>
      <w:r>
        <w:rPr>
          <w:rFonts w:eastAsia="Times New Roman" w:cs="Times New Roman" w:ascii="Times New Roman" w:hAnsi="Times New Roman"/>
          <w:color w:val="000000"/>
          <w:sz w:val="28"/>
          <w:szCs w:val="28"/>
          <w:lang w:bidi="ar-SA"/>
        </w:rPr>
        <w:t xml:space="preserve"> Партисипативний підхід дозволив поєднати навчальний процес із культурними практиками, створивши умови для формування цілісної музичної культури, яка виходить за межі аудиторії та охоплює соціокультурний простір.</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bidi="ar-SA"/>
        </w:rPr>
        <w:tab/>
        <w:t>Отримані результати свідчать про те, що застосування партисипативного підходу у формуванні музичної культури майбутніх фахівців музичної освіт</w:t>
      </w:r>
      <w:r>
        <w:rPr>
          <w:rFonts w:eastAsia="Times New Roman" w:cs="Times New Roman" w:ascii="Times New Roman" w:hAnsi="Times New Roman"/>
          <w:color w:val="000000"/>
          <w:sz w:val="28"/>
          <w:szCs w:val="28"/>
          <w:lang w:val="ru-RU" w:bidi="ar-SA"/>
        </w:rPr>
        <w:t>и</w:t>
      </w:r>
      <w:r>
        <w:rPr>
          <w:rFonts w:eastAsia="Times New Roman" w:cs="Times New Roman" w:ascii="Times New Roman" w:hAnsi="Times New Roman"/>
          <w:color w:val="000000"/>
          <w:sz w:val="28"/>
          <w:szCs w:val="28"/>
          <w:lang w:bidi="ar-SA"/>
        </w:rPr>
        <w:t xml:space="preserve"> є ефективним засобом гармонізації професійної підготовки та культурно-ціннісного розвитку. Він забезпечує не лише засвоєння музичних знань, а й виховання </w:t>
      </w:r>
      <w:r>
        <w:rPr>
          <w:rFonts w:eastAsia="Times New Roman" w:cs="Times New Roman" w:ascii="Times New Roman" w:hAnsi="Times New Roman"/>
          <w:color w:val="000000"/>
          <w:sz w:val="28"/>
          <w:szCs w:val="28"/>
          <w:lang w:val="uk-UA" w:bidi="ar-SA"/>
        </w:rPr>
        <w:t>ціннісно</w:t>
      </w:r>
      <w:r>
        <w:rPr>
          <w:rFonts w:eastAsia="Times New Roman" w:cs="Times New Roman" w:ascii="Times New Roman" w:hAnsi="Times New Roman"/>
          <w:color w:val="000000"/>
          <w:sz w:val="28"/>
          <w:szCs w:val="28"/>
          <w:lang w:bidi="ar-SA"/>
        </w:rPr>
        <w:t>-етичних орієнтацій, розвиток комунікативних навичок та творчої активності. Таким чином, партисипативна модель може бути розглянута як перспективна стратегія модернізації музичної освіти в умовах сучасних соціокультурних трансформацій.</w:t>
      </w:r>
    </w:p>
    <w:p>
      <w:pPr>
        <w:pStyle w:val="BodyText"/>
        <w:spacing w:lineRule="auto" w:line="360" w:before="0" w:after="0"/>
        <w:jc w:val="both"/>
        <w:rPr/>
      </w:pPr>
      <w:r>
        <w:rPr>
          <w:rFonts w:eastAsia="Times New Roman" w:cs="Times New Roman" w:ascii="Times New Roman" w:hAnsi="Times New Roman"/>
          <w:color w:val="000000"/>
          <w:sz w:val="28"/>
          <w:szCs w:val="28"/>
          <w:lang w:bidi="ar-SA"/>
        </w:rPr>
        <w:tab/>
        <w:t xml:space="preserve">Проведене дослідження підтвердило, що включення </w:t>
      </w:r>
      <w:r>
        <w:rPr>
          <w:rFonts w:eastAsia="Times New Roman" w:cs="Times New Roman" w:ascii="Times New Roman" w:hAnsi="Times New Roman"/>
          <w:color w:val="000000"/>
          <w:sz w:val="28"/>
          <w:szCs w:val="28"/>
          <w:lang w:val="uk-UA" w:bidi="ar-SA"/>
        </w:rPr>
        <w:t>здобувач</w:t>
      </w:r>
      <w:r>
        <w:rPr>
          <w:rFonts w:eastAsia="Times New Roman" w:cs="Times New Roman" w:ascii="Times New Roman" w:hAnsi="Times New Roman"/>
          <w:color w:val="000000"/>
          <w:sz w:val="28"/>
          <w:szCs w:val="28"/>
          <w:lang w:bidi="ar-SA"/>
        </w:rPr>
        <w:t>ів у процес співучасті та колективної творчості сприяє підвищенню рівня їхньої культурної зрілості, формуванню відповідальності й толерантності, а також розвитку здатності до самостійного мислення та інноваційної діяльності. Водночас було доведено, що партисипативні практики створюють умови для інтеграції освітнього та культурного середовища, розширюючи можливості музичної освіти у напрямі соціальної взаємодії та культурного діалогу.</w:t>
      </w:r>
    </w:p>
    <w:p>
      <w:pPr>
        <w:pStyle w:val="BodyText"/>
        <w:spacing w:lineRule="auto" w:line="360" w:before="0" w:after="0"/>
        <w:ind w:hanging="0" w:start="0" w:end="0"/>
        <w:jc w:val="both"/>
        <w:rPr/>
      </w:pPr>
      <w:r>
        <w:rPr>
          <w:rFonts w:eastAsia="Times New Roman" w:cs="Times New Roman" w:ascii="Times New Roman" w:hAnsi="Times New Roman"/>
          <w:color w:val="000000"/>
          <w:sz w:val="28"/>
          <w:szCs w:val="28"/>
          <w:lang w:val="uk-UA" w:bidi="ar-SA"/>
        </w:rPr>
        <w:tab/>
        <w:t>Отже</w:t>
      </w:r>
      <w:r>
        <w:rPr>
          <w:rFonts w:eastAsia="Times New Roman" w:cs="Times New Roman" w:ascii="Times New Roman" w:hAnsi="Times New Roman"/>
          <w:color w:val="000000"/>
          <w:sz w:val="28"/>
          <w:szCs w:val="28"/>
          <w:lang w:bidi="ar-SA"/>
        </w:rPr>
        <w:t>, партисипативний підхід може розглядатися як перспективна стратегія модернізації музичної освіт</w:t>
      </w:r>
      <w:r>
        <w:rPr>
          <w:rFonts w:eastAsia="Times New Roman" w:cs="Times New Roman" w:ascii="Times New Roman" w:hAnsi="Times New Roman"/>
          <w:color w:val="000000"/>
          <w:sz w:val="28"/>
          <w:szCs w:val="28"/>
          <w:lang w:val="ru-RU" w:bidi="ar-SA"/>
        </w:rPr>
        <w:t>и</w:t>
      </w:r>
      <w:r>
        <w:rPr>
          <w:rFonts w:eastAsia="Times New Roman" w:cs="Times New Roman" w:ascii="Times New Roman" w:hAnsi="Times New Roman"/>
          <w:color w:val="000000"/>
          <w:sz w:val="28"/>
          <w:szCs w:val="28"/>
          <w:lang w:bidi="ar-SA"/>
        </w:rPr>
        <w:t>, здатна забезпечити формування фахівців нового типу – професійно компетентних, культурно зрілих і творчо активних. Подальші дослідження мають бути спрямовані на розробку методичних рекомендацій та педагогічних моделей, що дозволять системно впроваджувати принципи співучасті</w:t>
      </w:r>
      <w:r>
        <w:rPr>
          <w:rFonts w:eastAsia="Times New Roman" w:cs="Times New Roman" w:ascii="Times New Roman" w:hAnsi="Times New Roman"/>
          <w:color w:val="000000"/>
          <w:sz w:val="28"/>
          <w:szCs w:val="28"/>
          <w:lang w:val="uk-UA" w:bidi="ar-SA"/>
        </w:rPr>
        <w:t xml:space="preserve"> в </w:t>
      </w:r>
      <w:r>
        <w:rPr>
          <w:rFonts w:eastAsia="Times New Roman" w:cs="Times New Roman" w:ascii="Times New Roman" w:hAnsi="Times New Roman"/>
          <w:color w:val="000000"/>
          <w:sz w:val="28"/>
          <w:szCs w:val="28"/>
          <w:lang w:val="ru-RU" w:bidi="ar-SA"/>
        </w:rPr>
        <w:t>навчальни</w:t>
      </w:r>
      <w:r>
        <w:rPr>
          <w:rFonts w:eastAsia="Times New Roman" w:cs="Times New Roman" w:ascii="Times New Roman" w:hAnsi="Times New Roman"/>
          <w:color w:val="000000"/>
          <w:sz w:val="28"/>
          <w:szCs w:val="28"/>
          <w:lang w:bidi="ar-SA"/>
        </w:rPr>
        <w:t>й процес, забезпечуючи стійкий розвиток музичної культури в умовах сучасних викликів.</w:t>
      </w:r>
    </w:p>
    <w:p>
      <w:pPr>
        <w:pStyle w:val="Default"/>
        <w:spacing w:lineRule="auto" w:line="240" w:before="0" w:after="0"/>
        <w:rPr>
          <w:rFonts w:ascii="Times New Roman" w:hAnsi="Times New Roman"/>
          <w:sz w:val="28"/>
          <w:szCs w:val="28"/>
        </w:rPr>
      </w:pPr>
      <w:r>
        <w:rPr>
          <w:sz w:val="28"/>
          <w:szCs w:val="28"/>
        </w:rPr>
      </w:r>
    </w:p>
    <w:p>
      <w:pPr>
        <w:pStyle w:val="Default"/>
        <w:spacing w:lineRule="auto" w:line="240" w:before="0" w:after="0"/>
        <w:rPr/>
      </w:pPr>
      <w:r>
        <w:rPr>
          <w:b/>
          <w:sz w:val="28"/>
          <w:szCs w:val="28"/>
          <w:lang w:val="uk-UA"/>
        </w:rPr>
        <w:t>Zhukov Vasyl</w:t>
      </w:r>
      <w:r>
        <w:rPr>
          <w:sz w:val="28"/>
          <w:szCs w:val="28"/>
          <w:lang w:val="uk-UA"/>
        </w:rPr>
        <w:t>,</w:t>
      </w:r>
    </w:p>
    <w:p>
      <w:pPr>
        <w:pStyle w:val="Default"/>
        <w:spacing w:lineRule="auto" w:line="240" w:before="0" w:after="0"/>
        <w:rPr/>
      </w:pPr>
      <w:r>
        <w:rPr>
          <w:sz w:val="28"/>
          <w:szCs w:val="28"/>
          <w:lang w:val="uk-UA"/>
        </w:rPr>
        <w:t xml:space="preserve">ORCID </w:t>
      </w:r>
      <w:hyperlink r:id="rId3">
        <w:r>
          <w:rPr>
            <w:rStyle w:val="Hyperlink"/>
            <w:sz w:val="28"/>
            <w:szCs w:val="28"/>
          </w:rPr>
          <w:t>http://orcid.org/0000-0002-7845-6222</w:t>
        </w:r>
      </w:hyperlink>
      <w:r>
        <w:rPr>
          <w:sz w:val="28"/>
          <w:szCs w:val="28"/>
          <w:lang w:val="uk-UA"/>
        </w:rPr>
        <w:t>,</w:t>
      </w:r>
    </w:p>
    <w:p>
      <w:pPr>
        <w:pStyle w:val="Default"/>
        <w:spacing w:lineRule="auto" w:line="240" w:before="0" w:after="0"/>
        <w:rPr/>
      </w:pPr>
      <w:r>
        <w:rPr>
          <w:sz w:val="28"/>
          <w:szCs w:val="28"/>
          <w:lang w:val="uk-UA"/>
        </w:rPr>
        <w:t xml:space="preserve">PhD of Educational &amp; Pedagogical Sciences, </w:t>
      </w:r>
      <w:r>
        <w:rPr>
          <w:rFonts w:cs="Times New Roman"/>
          <w:sz w:val="28"/>
          <w:szCs w:val="28"/>
          <w:lang w:val="en-GB"/>
        </w:rPr>
        <w:t>Associate Professor</w:t>
      </w:r>
      <w:r>
        <w:rPr>
          <w:sz w:val="28"/>
          <w:szCs w:val="28"/>
          <w:lang w:val="uk-UA"/>
        </w:rPr>
        <w:t>,</w:t>
      </w:r>
    </w:p>
    <w:p>
      <w:pPr>
        <w:pStyle w:val="Default"/>
        <w:spacing w:lineRule="auto" w:line="240" w:before="0" w:after="0"/>
        <w:rPr/>
      </w:pPr>
      <w:r>
        <w:rPr>
          <w:color w:val="000000"/>
          <w:sz w:val="28"/>
          <w:szCs w:val="28"/>
          <w:lang w:val="uk-UA"/>
        </w:rPr>
        <w:t xml:space="preserve">Doctoral </w:t>
      </w:r>
      <w:r>
        <w:rPr>
          <w:rFonts w:eastAsia="Times New Roman"/>
          <w:color w:val="000000"/>
          <w:sz w:val="28"/>
          <w:szCs w:val="28"/>
          <w:lang w:val="uk-UA" w:eastAsia="ru-RU"/>
        </w:rPr>
        <w:t xml:space="preserve">Student </w:t>
      </w:r>
      <w:r>
        <w:rPr>
          <w:color w:val="000000"/>
          <w:sz w:val="28"/>
          <w:szCs w:val="28"/>
          <w:lang w:val="uk-UA"/>
        </w:rPr>
        <w:t>of the Department of Education and Innovative Pedagogy</w:t>
      </w:r>
      <w:r>
        <w:rPr>
          <w:sz w:val="28"/>
          <w:szCs w:val="28"/>
          <w:lang w:val="uk-UA"/>
        </w:rPr>
        <w:t>,</w:t>
      </w:r>
    </w:p>
    <w:p>
      <w:pPr>
        <w:pStyle w:val="Default"/>
        <w:spacing w:lineRule="auto" w:line="240" w:before="0" w:after="0"/>
        <w:rPr/>
      </w:pPr>
      <w:r>
        <w:rPr>
          <w:sz w:val="28"/>
          <w:szCs w:val="28"/>
          <w:lang w:val="uk-UA"/>
        </w:rPr>
        <w:t>H. S. Skovoroda Kharkiv National Pedagogical University,</w:t>
      </w:r>
    </w:p>
    <w:p>
      <w:pPr>
        <w:pStyle w:val="Default"/>
        <w:spacing w:lineRule="auto" w:line="240" w:before="0" w:after="0"/>
        <w:rPr/>
      </w:pPr>
      <w:r>
        <w:rPr>
          <w:sz w:val="28"/>
          <w:szCs w:val="28"/>
          <w:lang w:val="uk-UA"/>
        </w:rPr>
        <w:t>Kharkiv, Ukraine</w:t>
      </w:r>
    </w:p>
    <w:p>
      <w:pPr>
        <w:pStyle w:val="Default"/>
        <w:bidi w:val="0"/>
        <w:spacing w:lineRule="auto" w:line="240" w:before="0" w:after="0"/>
        <w:jc w:val="both"/>
        <w:rPr/>
      </w:pPr>
      <w:r>
        <w:rPr>
          <w:b w:val="false"/>
          <w:bCs w:val="false"/>
          <w:i w:val="false"/>
          <w:iCs w:val="false"/>
          <w:sz w:val="28"/>
          <w:szCs w:val="28"/>
          <w:lang w:val="uk-UA"/>
        </w:rPr>
        <w:t xml:space="preserve">e-mail: </w:t>
      </w:r>
      <w:r>
        <w:rPr>
          <w:rStyle w:val="InternetLink"/>
          <w:b w:val="false"/>
          <w:bCs w:val="false"/>
          <w:i w:val="false"/>
          <w:iCs w:val="false"/>
          <w:sz w:val="28"/>
          <w:szCs w:val="28"/>
        </w:rPr>
        <w:t>vasil.zhukov@hnpu.edu.ua</w:t>
      </w:r>
    </w:p>
    <w:p>
      <w:pPr>
        <w:pStyle w:val="Default"/>
        <w:bidi w:val="0"/>
        <w:spacing w:lineRule="auto" w:line="240" w:before="0" w:after="0"/>
        <w:jc w:val="both"/>
        <w:rPr>
          <w:rFonts w:ascii="Times New Roman" w:hAnsi="Times New Roman"/>
          <w:i w:val="false"/>
          <w:iCs w:val="false"/>
          <w:sz w:val="28"/>
          <w:szCs w:val="28"/>
        </w:rPr>
      </w:pPr>
      <w:r>
        <w:rPr>
          <w:i w:val="false"/>
          <w:iCs w:val="false"/>
          <w:sz w:val="28"/>
          <w:szCs w:val="28"/>
        </w:rPr>
      </w:r>
    </w:p>
    <w:p>
      <w:pPr>
        <w:pStyle w:val="BodyText"/>
        <w:bidi w:val="0"/>
        <w:spacing w:lineRule="auto" w:line="240" w:before="0" w:after="0"/>
        <w:jc w:val="center"/>
        <w:rPr>
          <w:rFonts w:ascii="Times New Roman" w:hAnsi="Times New Roman" w:eastAsia="Times New Roman" w:cs="Times New Roman"/>
          <w:b/>
          <w:bCs/>
          <w:i w:val="false"/>
          <w:iCs w:val="false"/>
          <w:color w:val="000000"/>
          <w:sz w:val="28"/>
          <w:szCs w:val="28"/>
          <w:lang w:bidi="ar-SA"/>
        </w:rPr>
      </w:pPr>
      <w:r>
        <w:rPr>
          <w:rFonts w:eastAsia="Times New Roman" w:cs="Times New Roman" w:ascii="Times New Roman" w:hAnsi="Times New Roman"/>
          <w:b/>
          <w:bCs/>
          <w:i w:val="false"/>
          <w:iCs w:val="false"/>
          <w:color w:val="000000"/>
          <w:sz w:val="28"/>
          <w:szCs w:val="28"/>
          <w:lang w:bidi="ar-SA"/>
        </w:rPr>
        <w:t>The Participatory Approach as a Factor in Shaping the Musical Culture of Future Music Education Specialists in the Context of Contemporary Sociocultural Transformations</w:t>
      </w:r>
    </w:p>
    <w:p>
      <w:pPr>
        <w:pStyle w:val="BodyText"/>
        <w:spacing w:lineRule="auto" w:line="240" w:before="0" w:after="0"/>
        <w:jc w:val="both"/>
        <w:rPr>
          <w:rFonts w:ascii="Times New Roman" w:hAnsi="Times New Roman" w:eastAsia="Times New Roman" w:cs="Times New Roman"/>
          <w:color w:val="000000"/>
          <w:sz w:val="28"/>
          <w:szCs w:val="28"/>
          <w:lang w:bidi="ar-SA"/>
        </w:rPr>
      </w:pPr>
      <w:r>
        <w:rPr>
          <w:rFonts w:eastAsia="Times New Roman" w:cs="Times New Roman" w:ascii="Times New Roman" w:hAnsi="Times New Roman"/>
          <w:color w:val="000000"/>
          <w:sz w:val="28"/>
          <w:szCs w:val="28"/>
          <w:lang w:bidi="ar-SA"/>
        </w:rPr>
      </w:r>
    </w:p>
    <w:p>
      <w:pPr>
        <w:pStyle w:val="BodyText"/>
        <w:spacing w:lineRule="auto" w:line="240" w:before="0" w:after="0"/>
        <w:jc w:val="both"/>
        <w:rPr>
          <w:rFonts w:ascii="Times New Roman" w:hAnsi="Times New Roman" w:eastAsia="Times New Roman" w:cs="Times New Roman"/>
          <w:color w:val="000000"/>
          <w:sz w:val="28"/>
          <w:szCs w:val="28"/>
          <w:lang w:bidi="ar-SA"/>
        </w:rPr>
      </w:pPr>
      <w:r>
        <w:rPr>
          <w:rFonts w:eastAsia="Times New Roman" w:cs="Times New Roman" w:ascii="Times New Roman" w:hAnsi="Times New Roman"/>
          <w:color w:val="000000"/>
          <w:sz w:val="28"/>
          <w:szCs w:val="28"/>
          <w:lang w:bidi="ar-SA"/>
        </w:rPr>
        <w:t>This article examines the participatory approach as an effective factor in shaping the musical culture of future music education specialists in the context of contemporary sociocultural transformations. It substantiates the role of this approach in harmonizing professional training with the cultural and value-based development of the individual. The article highlights research methods, the results of experimental testing, and educational effects that confirm the potential of the participatory model for modernizing music education.</w:t>
      </w:r>
    </w:p>
    <w:p>
      <w:pPr>
        <w:pStyle w:val="BodyText"/>
        <w:spacing w:lineRule="auto" w:line="240" w:before="0" w:after="0"/>
        <w:jc w:val="both"/>
        <w:rPr>
          <w:rFonts w:ascii="Times New Roman" w:hAnsi="Times New Roman" w:eastAsia="Times New Roman" w:cs="Times New Roman"/>
          <w:color w:val="000000"/>
          <w:sz w:val="28"/>
          <w:szCs w:val="28"/>
          <w:lang w:bidi="ar-SA"/>
        </w:rPr>
      </w:pPr>
      <w:r>
        <w:rPr>
          <w:rFonts w:eastAsia="Times New Roman" w:cs="Times New Roman" w:ascii="Times New Roman" w:hAnsi="Times New Roman"/>
          <w:i/>
          <w:iCs/>
          <w:color w:val="000000"/>
          <w:sz w:val="28"/>
          <w:szCs w:val="28"/>
          <w:lang w:bidi="ar-SA"/>
        </w:rPr>
        <w:t>Keywords:</w:t>
      </w:r>
      <w:r>
        <w:rPr>
          <w:rFonts w:eastAsia="Times New Roman" w:cs="Times New Roman" w:ascii="Times New Roman" w:hAnsi="Times New Roman"/>
          <w:color w:val="000000"/>
          <w:sz w:val="28"/>
          <w:szCs w:val="28"/>
          <w:lang w:bidi="ar-SA"/>
        </w:rPr>
        <w:t xml:space="preserve"> participatory approach, musical culture, education, music education, professional competence, value-ethical orientations.</w:t>
      </w:r>
    </w:p>
    <w:p>
      <w:pPr>
        <w:pStyle w:val="BodyText"/>
        <w:spacing w:lineRule="auto" w:line="240" w:before="0" w:after="0"/>
        <w:jc w:val="both"/>
        <w:rPr>
          <w:rFonts w:ascii="Times New Roman" w:hAnsi="Times New Roman"/>
          <w:i w:val="false"/>
          <w:iCs w:val="false"/>
          <w:sz w:val="28"/>
          <w:szCs w:val="28"/>
        </w:rPr>
      </w:pPr>
      <w:r>
        <w:rPr>
          <w:rFonts w:ascii="Times New Roman" w:hAnsi="Times New Roman"/>
          <w:i w:val="false"/>
          <w:iCs w:val="false"/>
          <w:sz w:val="28"/>
          <w:szCs w:val="28"/>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OpenSymbol">
    <w:altName w:val="Arial Unicode MS"/>
    <w:charset w:val="02"/>
    <w:family w:val="roman"/>
    <w:pitch w:val="variable"/>
  </w:font>
  <w:font w:name="Liberation Sans">
    <w:altName w:val="Arial"/>
    <w:charset w:val="cc" w:characterSet="windows-1251"/>
    <w:family w:val="swiss"/>
    <w:pitch w:val="variable"/>
  </w:font>
  <w:font w:name="Times New Roman">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rFonts w:ascii="Times New Roman" w:hAnsi="Times New Roman"/>
        <w:sz w:val="28"/>
        <w:szCs w:val="28"/>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paragraph" w:styleId="Heading4">
    <w:name w:val="heading 4"/>
    <w:basedOn w:val="Style16"/>
    <w:next w:val="BodyText"/>
    <w:qFormat/>
    <w:pPr>
      <w:spacing w:before="120" w:after="120"/>
      <w:outlineLvl w:val="3"/>
    </w:pPr>
    <w:rPr>
      <w:rFonts w:ascii="Liberation Serif" w:hAnsi="Liberation Serif" w:eastAsia="NSimSun" w:cs="Arial"/>
      <w:b/>
      <w:bCs/>
      <w:sz w:val="24"/>
      <w:szCs w:val="24"/>
    </w:rPr>
  </w:style>
  <w:style w:type="character" w:styleId="Hyperlink">
    <w:name w:val="Hyperlink"/>
    <w:rPr>
      <w:color w:val="000080"/>
      <w:u w:val="single"/>
    </w:rPr>
  </w:style>
  <w:style w:type="character" w:styleId="Style13">
    <w:name w:val="Основной шрифт абзаца"/>
    <w:qFormat/>
    <w:rPr/>
  </w:style>
  <w:style w:type="character" w:styleId="InternetLink">
    <w:name w:val="Internet Link"/>
    <w:basedOn w:val="Style13"/>
    <w:qFormat/>
    <w:rPr>
      <w:color w:val="0000FF"/>
      <w:u w:val="single"/>
    </w:rPr>
  </w:style>
  <w:style w:type="character" w:styleId="Style14">
    <w:name w:val="Маркери"/>
    <w:qFormat/>
    <w:rPr>
      <w:rFonts w:ascii="OpenSymbol" w:hAnsi="OpenSymbol" w:eastAsia="OpenSymbol" w:cs="OpenSymbol"/>
    </w:rPr>
  </w:style>
  <w:style w:type="character" w:styleId="Strong">
    <w:name w:val="Strong"/>
    <w:qFormat/>
    <w:rPr>
      <w:b/>
      <w:bCs/>
    </w:rPr>
  </w:style>
  <w:style w:type="character" w:styleId="Style15">
    <w:name w:val="Символ нумерації"/>
    <w:qFormat/>
    <w:rPr/>
  </w:style>
  <w:style w:type="character" w:styleId="Emphasis">
    <w:name w:val="Emphasis"/>
    <w:qFormat/>
    <w:rPr>
      <w:i/>
      <w:iCs/>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Покажчик (user)"/>
    <w:basedOn w:val="Normal"/>
    <w:qFormat/>
    <w:pPr>
      <w:suppressLineNumbers/>
    </w:pPr>
    <w:rPr>
      <w:rFonts w:cs="Arial"/>
    </w:rPr>
  </w:style>
  <w:style w:type="paragraph" w:styleId="Default">
    <w:name w:val="Default"/>
    <w:qFormat/>
    <w:pPr>
      <w:widowControl/>
      <w:suppressAutoHyphens w:val="true"/>
      <w:bidi w:val="0"/>
      <w:spacing w:before="0" w:after="0"/>
      <w:jc w:val="start"/>
    </w:pPr>
    <w:rPr>
      <w:rFonts w:ascii="Times New Roman" w:hAnsi="Times New Roman" w:eastAsia="Times New Roman" w:cs="Times New Roman"/>
      <w:color w:val="000000"/>
      <w:kern w:val="2"/>
      <w:sz w:val="24"/>
      <w:szCs w:val="24"/>
      <w:lang w:val="ru-RU" w:eastAsia="zh-CN" w:bidi="ar-SA"/>
    </w:rPr>
  </w:style>
  <w:style w:type="paragraph" w:styleId="user2">
    <w:name w:val="Вміст таблиці (user)"/>
    <w:basedOn w:val="Normal"/>
    <w:qFormat/>
    <w:pPr>
      <w:widowControl w:val="false"/>
      <w:suppressLineNumbers/>
    </w:pPr>
    <w:rPr/>
  </w:style>
  <w:style w:type="paragraph" w:styleId="user3">
    <w:name w:val="Заголовок таблиці (user)"/>
    <w:basedOn w:val="user2"/>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orcid.org/0000-0002-7845-6222" TargetMode="External"/><Relationship Id="rId3" Type="http://schemas.openxmlformats.org/officeDocument/2006/relationships/hyperlink" Target="http://orcid.org/0000-0002-7845-6222"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534</TotalTime>
  <Application>LibreOffice/26.2.5.2$Windows_X86_64 LibreOffice_project/cd7284b4cbbfeb507e630c1aac019f4157393acb</Application>
  <AppVersion>15.0000</AppVersion>
  <Pages>6</Pages>
  <Words>1228</Words>
  <Characters>9444</Characters>
  <CharactersWithSpaces>10614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2026-06-24T08:53:34Z</dcterms:created>
  <dc:creator/>
  <dc:description/>
  <dc:language>ru-RU</dc:language>
  <cp:lastModifiedBy/>
  <dcterms:modified xsi:type="dcterms:W3CDTF">2026-08-01T20:02:58Z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