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50F50" w14:textId="77777777" w:rsidR="00CB5BE9" w:rsidRDefault="00CB5BE9" w:rsidP="00CB5BE9">
      <w:pPr>
        <w:ind w:firstLine="720"/>
        <w:jc w:val="right"/>
        <w:rPr>
          <w:rFonts w:ascii="Times New Roman" w:hAnsi="Times New Roman" w:cs="Times New Roman"/>
          <w:sz w:val="28"/>
          <w:szCs w:val="28"/>
          <w:lang w:val="en-US"/>
        </w:rPr>
      </w:pPr>
      <w:proofErr w:type="spellStart"/>
      <w:r w:rsidRPr="002341E9">
        <w:rPr>
          <w:rFonts w:ascii="Times New Roman" w:hAnsi="Times New Roman" w:cs="Times New Roman"/>
          <w:b/>
          <w:bCs/>
          <w:sz w:val="28"/>
          <w:szCs w:val="28"/>
          <w:lang w:val="uk-UA"/>
        </w:rPr>
        <w:t>Асматі</w:t>
      </w:r>
      <w:proofErr w:type="spellEnd"/>
      <w:r w:rsidRPr="002341E9">
        <w:rPr>
          <w:rFonts w:ascii="Times New Roman" w:hAnsi="Times New Roman" w:cs="Times New Roman"/>
          <w:b/>
          <w:bCs/>
          <w:sz w:val="28"/>
          <w:szCs w:val="28"/>
          <w:lang w:val="uk-UA"/>
        </w:rPr>
        <w:t xml:space="preserve"> ЧІБАЛАШВІЛІ </w:t>
      </w:r>
      <w:r w:rsidRPr="002341E9">
        <w:rPr>
          <w:rFonts w:ascii="Times New Roman" w:hAnsi="Times New Roman" w:cs="Times New Roman"/>
          <w:b/>
          <w:bCs/>
          <w:sz w:val="28"/>
          <w:szCs w:val="28"/>
          <w:lang w:val="uk-UA"/>
        </w:rPr>
        <w:br/>
        <w:t> </w:t>
      </w:r>
      <w:r w:rsidRPr="002341E9">
        <w:rPr>
          <w:rFonts w:ascii="Times New Roman" w:hAnsi="Times New Roman" w:cs="Times New Roman"/>
          <w:sz w:val="28"/>
          <w:szCs w:val="28"/>
          <w:lang w:val="uk-UA"/>
        </w:rPr>
        <w:t xml:space="preserve">кандидат мистецтвознавства, </w:t>
      </w:r>
      <w:r w:rsidRPr="002341E9">
        <w:rPr>
          <w:rFonts w:ascii="Times New Roman" w:hAnsi="Times New Roman" w:cs="Times New Roman"/>
          <w:sz w:val="28"/>
          <w:szCs w:val="28"/>
          <w:lang w:val="uk-UA"/>
        </w:rPr>
        <w:br/>
        <w:t> старший</w:t>
      </w:r>
      <w:r w:rsidRPr="002341E9">
        <w:rPr>
          <w:rFonts w:ascii="Times New Roman" w:hAnsi="Times New Roman" w:cs="Times New Roman"/>
          <w:b/>
          <w:bCs/>
          <w:sz w:val="28"/>
          <w:szCs w:val="28"/>
          <w:lang w:val="uk-UA"/>
        </w:rPr>
        <w:t> </w:t>
      </w:r>
      <w:r w:rsidRPr="002341E9">
        <w:rPr>
          <w:rFonts w:ascii="Times New Roman" w:hAnsi="Times New Roman" w:cs="Times New Roman"/>
          <w:sz w:val="28"/>
          <w:szCs w:val="28"/>
          <w:lang w:val="uk-UA"/>
        </w:rPr>
        <w:t xml:space="preserve">дослідник, заступник директора </w:t>
      </w:r>
      <w:r w:rsidRPr="002341E9">
        <w:rPr>
          <w:rFonts w:ascii="Times New Roman" w:hAnsi="Times New Roman" w:cs="Times New Roman"/>
          <w:sz w:val="28"/>
          <w:szCs w:val="28"/>
          <w:lang w:val="uk-UA"/>
        </w:rPr>
        <w:br/>
        <w:t xml:space="preserve"> з наукової роботи ІПСМ НАМ України </w:t>
      </w:r>
      <w:r w:rsidRPr="002341E9">
        <w:rPr>
          <w:rFonts w:ascii="Times New Roman" w:hAnsi="Times New Roman" w:cs="Times New Roman"/>
          <w:sz w:val="28"/>
          <w:szCs w:val="28"/>
          <w:lang w:val="uk-UA"/>
        </w:rPr>
        <w:br/>
        <w:t> E-</w:t>
      </w:r>
      <w:proofErr w:type="spellStart"/>
      <w:r w:rsidRPr="002341E9">
        <w:rPr>
          <w:rFonts w:ascii="Times New Roman" w:hAnsi="Times New Roman" w:cs="Times New Roman"/>
          <w:sz w:val="28"/>
          <w:szCs w:val="28"/>
          <w:lang w:val="uk-UA"/>
        </w:rPr>
        <w:t>mail</w:t>
      </w:r>
      <w:proofErr w:type="spellEnd"/>
      <w:r w:rsidRPr="002341E9">
        <w:rPr>
          <w:rFonts w:ascii="Times New Roman" w:hAnsi="Times New Roman" w:cs="Times New Roman"/>
          <w:sz w:val="28"/>
          <w:szCs w:val="28"/>
          <w:lang w:val="uk-UA"/>
        </w:rPr>
        <w:t xml:space="preserve">: </w:t>
      </w:r>
      <w:hyperlink r:id="rId7" w:history="1">
        <w:r w:rsidRPr="002341E9">
          <w:rPr>
            <w:rStyle w:val="ae"/>
            <w:rFonts w:ascii="Times New Roman" w:hAnsi="Times New Roman" w:cs="Times New Roman"/>
            <w:sz w:val="28"/>
            <w:szCs w:val="28"/>
            <w:lang w:val="uk-UA"/>
          </w:rPr>
          <w:t>Asmati@ukr.net</w:t>
        </w:r>
      </w:hyperlink>
      <w:r w:rsidRPr="002341E9">
        <w:rPr>
          <w:rFonts w:ascii="Times New Roman" w:hAnsi="Times New Roman" w:cs="Times New Roman"/>
          <w:sz w:val="28"/>
          <w:szCs w:val="28"/>
          <w:lang w:val="uk-UA"/>
        </w:rPr>
        <w:br/>
        <w:t> ORCID ID: 0000-0003-1001-4273</w:t>
      </w:r>
    </w:p>
    <w:p w14:paraId="175D9888" w14:textId="2B41C8B7" w:rsidR="00655612" w:rsidRPr="00655612" w:rsidRDefault="00655612" w:rsidP="00CB5BE9">
      <w:pPr>
        <w:ind w:firstLine="720"/>
        <w:jc w:val="right"/>
        <w:rPr>
          <w:rFonts w:ascii="Times New Roman" w:hAnsi="Times New Roman" w:cs="Times New Roman"/>
          <w:sz w:val="28"/>
          <w:szCs w:val="28"/>
          <w:lang w:val="en-US"/>
        </w:rPr>
      </w:pPr>
      <w:proofErr w:type="spellStart"/>
      <w:r w:rsidRPr="00655612">
        <w:rPr>
          <w:rFonts w:ascii="Times New Roman" w:hAnsi="Times New Roman" w:cs="Times New Roman"/>
          <w:b/>
          <w:bCs/>
          <w:sz w:val="28"/>
          <w:szCs w:val="28"/>
          <w:lang w:val="en-US"/>
        </w:rPr>
        <w:t>Asmati</w:t>
      </w:r>
      <w:proofErr w:type="spellEnd"/>
      <w:r w:rsidRPr="00655612">
        <w:rPr>
          <w:rFonts w:ascii="Times New Roman" w:hAnsi="Times New Roman" w:cs="Times New Roman"/>
          <w:b/>
          <w:bCs/>
          <w:sz w:val="28"/>
          <w:szCs w:val="28"/>
          <w:lang w:val="en-US"/>
        </w:rPr>
        <w:t xml:space="preserve"> CHIBALASHVILI, </w:t>
      </w:r>
      <w:r w:rsidRPr="00655612">
        <w:rPr>
          <w:rFonts w:ascii="Times New Roman" w:hAnsi="Times New Roman" w:cs="Times New Roman"/>
          <w:b/>
          <w:bCs/>
          <w:sz w:val="28"/>
          <w:szCs w:val="28"/>
          <w:lang w:val="en-US"/>
        </w:rPr>
        <w:br/>
      </w:r>
      <w:r w:rsidRPr="00655612">
        <w:rPr>
          <w:rFonts w:ascii="Times New Roman" w:hAnsi="Times New Roman" w:cs="Times New Roman"/>
          <w:sz w:val="28"/>
          <w:szCs w:val="28"/>
          <w:lang w:val="en-US"/>
        </w:rPr>
        <w:t xml:space="preserve">Candidate of Art Studies, Senior Researcher, </w:t>
      </w:r>
      <w:r>
        <w:rPr>
          <w:rFonts w:ascii="Times New Roman" w:hAnsi="Times New Roman" w:cs="Times New Roman"/>
          <w:sz w:val="28"/>
          <w:szCs w:val="28"/>
          <w:lang w:val="en-US"/>
        </w:rPr>
        <w:br/>
      </w:r>
      <w:r w:rsidRPr="00655612">
        <w:rPr>
          <w:rFonts w:ascii="Times New Roman" w:hAnsi="Times New Roman" w:cs="Times New Roman"/>
          <w:sz w:val="28"/>
          <w:szCs w:val="28"/>
          <w:lang w:val="en-US"/>
        </w:rPr>
        <w:t>Deputy Director of Scientific Affairs</w:t>
      </w:r>
      <w:r w:rsidR="009B7F2F">
        <w:rPr>
          <w:rFonts w:ascii="Times New Roman" w:hAnsi="Times New Roman" w:cs="Times New Roman"/>
          <w:sz w:val="28"/>
          <w:szCs w:val="28"/>
          <w:lang w:val="uk-UA"/>
        </w:rPr>
        <w:t>,</w:t>
      </w:r>
      <w:r w:rsidRPr="00655612">
        <w:rPr>
          <w:rFonts w:ascii="Times New Roman" w:hAnsi="Times New Roman" w:cs="Times New Roman"/>
          <w:sz w:val="28"/>
          <w:szCs w:val="28"/>
          <w:lang w:val="en-US"/>
        </w:rPr>
        <w:t xml:space="preserve"> </w:t>
      </w:r>
      <w:r>
        <w:rPr>
          <w:rFonts w:ascii="Times New Roman" w:hAnsi="Times New Roman" w:cs="Times New Roman"/>
          <w:sz w:val="28"/>
          <w:szCs w:val="28"/>
          <w:lang w:val="en-US"/>
        </w:rPr>
        <w:br/>
      </w:r>
      <w:r w:rsidRPr="00655612">
        <w:rPr>
          <w:rFonts w:ascii="Times New Roman" w:hAnsi="Times New Roman" w:cs="Times New Roman"/>
          <w:sz w:val="28"/>
          <w:szCs w:val="28"/>
          <w:lang w:val="en-US"/>
        </w:rPr>
        <w:t xml:space="preserve">Modern Art Research Institute </w:t>
      </w:r>
      <w:r>
        <w:rPr>
          <w:rFonts w:ascii="Times New Roman" w:hAnsi="Times New Roman" w:cs="Times New Roman"/>
          <w:sz w:val="28"/>
          <w:szCs w:val="28"/>
          <w:lang w:val="en-US"/>
        </w:rPr>
        <w:br/>
      </w:r>
      <w:r w:rsidRPr="00655612">
        <w:rPr>
          <w:rFonts w:ascii="Times New Roman" w:hAnsi="Times New Roman" w:cs="Times New Roman"/>
          <w:sz w:val="28"/>
          <w:szCs w:val="28"/>
          <w:lang w:val="en-US"/>
        </w:rPr>
        <w:t xml:space="preserve">of the National Academy of Arts </w:t>
      </w:r>
      <w:r>
        <w:rPr>
          <w:rFonts w:ascii="Times New Roman" w:hAnsi="Times New Roman" w:cs="Times New Roman"/>
          <w:sz w:val="28"/>
          <w:szCs w:val="28"/>
          <w:lang w:val="en-US"/>
        </w:rPr>
        <w:br/>
      </w:r>
      <w:r w:rsidRPr="00655612">
        <w:rPr>
          <w:rFonts w:ascii="Times New Roman" w:hAnsi="Times New Roman" w:cs="Times New Roman"/>
          <w:sz w:val="28"/>
          <w:szCs w:val="28"/>
          <w:lang w:val="en-US"/>
        </w:rPr>
        <w:t xml:space="preserve">of Ukraine (Kyiv, Ukraine) </w:t>
      </w:r>
    </w:p>
    <w:p w14:paraId="3DFE617B" w14:textId="77777777" w:rsidR="00CB5BE9" w:rsidRPr="002341E9" w:rsidRDefault="00CB5BE9" w:rsidP="00CB5BE9">
      <w:pPr>
        <w:ind w:firstLine="720"/>
        <w:jc w:val="right"/>
        <w:rPr>
          <w:rFonts w:ascii="Times New Roman" w:hAnsi="Times New Roman" w:cs="Times New Roman"/>
          <w:sz w:val="28"/>
          <w:szCs w:val="28"/>
          <w:lang w:val="uk-UA"/>
        </w:rPr>
      </w:pPr>
    </w:p>
    <w:p w14:paraId="48A55063" w14:textId="1EC06B7A" w:rsidR="00CB5BE9" w:rsidRPr="002341E9" w:rsidRDefault="00CB5BE9" w:rsidP="00CB5BE9">
      <w:pPr>
        <w:ind w:firstLine="720"/>
        <w:jc w:val="center"/>
        <w:rPr>
          <w:rFonts w:ascii="Times New Roman" w:hAnsi="Times New Roman" w:cs="Times New Roman"/>
          <w:b/>
          <w:bCs/>
          <w:sz w:val="28"/>
          <w:szCs w:val="28"/>
          <w:lang w:val="uk-UA"/>
        </w:rPr>
      </w:pPr>
      <w:r w:rsidRPr="002341E9">
        <w:rPr>
          <w:rFonts w:ascii="Times New Roman" w:hAnsi="Times New Roman" w:cs="Times New Roman"/>
          <w:b/>
          <w:bCs/>
          <w:sz w:val="28"/>
          <w:szCs w:val="28"/>
          <w:lang w:val="uk-UA"/>
        </w:rPr>
        <w:t xml:space="preserve">МІЖ ОБ’ЄКТОМ І ПОДІЄЮ: </w:t>
      </w:r>
      <w:r w:rsidR="00E03E74" w:rsidRPr="002341E9">
        <w:rPr>
          <w:rFonts w:ascii="Times New Roman" w:hAnsi="Times New Roman" w:cs="Times New Roman"/>
          <w:b/>
          <w:bCs/>
          <w:sz w:val="28"/>
          <w:szCs w:val="28"/>
          <w:lang w:val="uk-UA"/>
        </w:rPr>
        <w:br/>
      </w:r>
      <w:r w:rsidRPr="002341E9">
        <w:rPr>
          <w:rFonts w:ascii="Times New Roman" w:hAnsi="Times New Roman" w:cs="Times New Roman"/>
          <w:b/>
          <w:bCs/>
          <w:sz w:val="28"/>
          <w:szCs w:val="28"/>
          <w:lang w:val="uk-UA"/>
        </w:rPr>
        <w:t>ПРОЦЕСУАЛЬНІСТЬ</w:t>
      </w:r>
      <w:r w:rsidR="00E03E74" w:rsidRPr="002341E9">
        <w:rPr>
          <w:rFonts w:ascii="Times New Roman" w:hAnsi="Times New Roman" w:cs="Times New Roman"/>
          <w:b/>
          <w:bCs/>
          <w:sz w:val="28"/>
          <w:szCs w:val="28"/>
          <w:lang w:val="uk-UA"/>
        </w:rPr>
        <w:t xml:space="preserve"> </w:t>
      </w:r>
      <w:r w:rsidRPr="002341E9">
        <w:rPr>
          <w:rFonts w:ascii="Times New Roman" w:hAnsi="Times New Roman" w:cs="Times New Roman"/>
          <w:b/>
          <w:bCs/>
          <w:sz w:val="28"/>
          <w:szCs w:val="28"/>
          <w:lang w:val="uk-UA"/>
        </w:rPr>
        <w:t>СУЧАСНОЇ ХУДОЖНЬОЇ ПРАКТИКИ</w:t>
      </w:r>
    </w:p>
    <w:p w14:paraId="293085A3" w14:textId="77777777" w:rsidR="00D24FB7" w:rsidRDefault="00D24FB7" w:rsidP="00D24FB7">
      <w:pPr>
        <w:pStyle w:val="isselectedend"/>
        <w:spacing w:before="0" w:after="0" w:line="360" w:lineRule="auto"/>
        <w:contextualSpacing/>
        <w:jc w:val="both"/>
      </w:pPr>
      <w:r>
        <w:rPr>
          <w:b/>
          <w:sz w:val="28"/>
        </w:rPr>
        <w:t xml:space="preserve">Анотація. </w:t>
      </w:r>
      <w:r>
        <w:rPr>
          <w:sz w:val="28"/>
        </w:rPr>
        <w:t>Процесуальність досліджено як принцип сучасної художньої практики, за якого структурна визначеність твору співвідноситься із ситуативністю його конкретної реалізації. На основі концепцій У. Еко, Е. Фішер-Ліхте та Н. Кука розкрито взаємозв’язок твору-об’єкта і твору-події без їх протиставлення як послідовних історичних моделей. Виокремлено три взаємопов’язані виміри процесуальності: темпоральність, ситуативність і варіативність актуалізації. На прикладі Concert for Piano and Orchestra Дж. Кейджа показано перенесення частини художньої визначеності з фіксованої структури в процес виконання.</w:t>
      </w:r>
    </w:p>
    <w:p w14:paraId="45FBB2C0" w14:textId="77777777" w:rsidR="00D24FB7" w:rsidRDefault="00D24FB7" w:rsidP="00D24FB7">
      <w:pPr>
        <w:pStyle w:val="isselectedend"/>
        <w:spacing w:before="0" w:after="120" w:line="360" w:lineRule="auto"/>
        <w:contextualSpacing/>
        <w:jc w:val="both"/>
      </w:pPr>
      <w:r>
        <w:rPr>
          <w:b/>
          <w:sz w:val="28"/>
        </w:rPr>
        <w:t xml:space="preserve">Ключові слова: </w:t>
      </w:r>
      <w:r>
        <w:rPr>
          <w:sz w:val="28"/>
        </w:rPr>
        <w:t>процесуальність, художній об’єкт, художня подія, темпоральність, ситуативність, варіативність актуалізації.</w:t>
      </w:r>
    </w:p>
    <w:p w14:paraId="6405507B" w14:textId="0E0E2767" w:rsidR="00CB5BE9" w:rsidRPr="002341E9" w:rsidRDefault="00CB5BE9" w:rsidP="00CB5BE9">
      <w:pPr>
        <w:keepNext/>
        <w:spacing w:before="120" w:after="0"/>
        <w:ind w:firstLine="720"/>
        <w:jc w:val="center"/>
        <w:rPr>
          <w:rFonts w:ascii="Times New Roman" w:hAnsi="Times New Roman" w:cs="Times New Roman"/>
          <w:b/>
          <w:bCs/>
          <w:sz w:val="28"/>
          <w:szCs w:val="28"/>
          <w:lang w:val="uk-UA"/>
        </w:rPr>
      </w:pPr>
      <w:r>
        <w:rPr>
          <w:rFonts w:ascii="Times New Roman" w:eastAsia="Times New Roman" w:hAnsi="Times New Roman" w:cs="Times New Roman"/>
          <w:b/>
          <w:sz w:val="28"/>
          <w:lang w:val="en-US"/>
        </w:rPr>
        <w:t xml:space="preserve">BETWEEN OBJECT AND EVENT: </w:t>
      </w:r>
      <w:r w:rsidR="00655612">
        <w:rPr>
          <w:rFonts w:ascii="Times New Roman" w:eastAsia="Times New Roman" w:hAnsi="Times New Roman" w:cs="Times New Roman"/>
          <w:b/>
          <w:sz w:val="28"/>
          <w:lang w:val="en-US"/>
        </w:rPr>
        <w:br/>
      </w:r>
      <w:r>
        <w:rPr>
          <w:rFonts w:ascii="Times New Roman" w:eastAsia="Times New Roman" w:hAnsi="Times New Roman" w:cs="Times New Roman"/>
          <w:b/>
          <w:sz w:val="28"/>
          <w:lang w:val="en-US"/>
        </w:rPr>
        <w:t>PROCESSUALITY IN CONTEMPORARY ARTISTIC PRACTICE</w:t>
      </w:r>
    </w:p>
    <w:p w14:paraId="3AED6BA1" w14:textId="77777777" w:rsidR="00D24FB7" w:rsidRDefault="00D24FB7" w:rsidP="00D24FB7">
      <w:pPr>
        <w:pStyle w:val="isselectedend"/>
        <w:spacing w:before="0" w:after="0" w:line="360" w:lineRule="auto"/>
        <w:contextualSpacing/>
        <w:jc w:val="both"/>
      </w:pPr>
      <w:r>
        <w:rPr>
          <w:b/>
          <w:sz w:val="28"/>
          <w:lang w:val="en-US"/>
        </w:rPr>
        <w:t xml:space="preserve">Abstract. </w:t>
      </w:r>
      <w:r>
        <w:rPr>
          <w:sz w:val="28"/>
          <w:lang w:val="en-US"/>
        </w:rPr>
        <w:t>Processuality is examined as a principle of contemporary artistic practice in which the structural determination of a work is correlated with the situatedness of its particular realisation. Drawing on the concepts of Umberto Eco, Erika Fischer-</w:t>
      </w:r>
      <w:r>
        <w:rPr>
          <w:sz w:val="28"/>
          <w:lang w:val="en-US"/>
        </w:rPr>
        <w:lastRenderedPageBreak/>
        <w:t>Lichte, and Nicholas Cook, the study reveals the interrelation between the work as object and the work as event without opposing them as successive historical models. Three interrelated dimensions of processuality are distinguished: temporality, situatedness, and variability of actualisation. John Cage’s Concert for Piano and Orchestra demonstrates how a portion of artistic determination is transferred from the fixed structure to the process of performance.</w:t>
      </w:r>
    </w:p>
    <w:p w14:paraId="4146DD60" w14:textId="77777777" w:rsidR="00D24FB7" w:rsidRDefault="00D24FB7" w:rsidP="00D24FB7">
      <w:pPr>
        <w:pStyle w:val="isselectedend"/>
        <w:spacing w:before="0" w:after="120" w:line="360" w:lineRule="auto"/>
        <w:contextualSpacing/>
        <w:jc w:val="both"/>
      </w:pPr>
      <w:r>
        <w:rPr>
          <w:b/>
          <w:sz w:val="28"/>
          <w:lang w:val="en-US"/>
        </w:rPr>
        <w:t xml:space="preserve">Keywords: </w:t>
      </w:r>
      <w:r>
        <w:rPr>
          <w:sz w:val="28"/>
          <w:lang w:val="en-US"/>
        </w:rPr>
        <w:t>processuality, artistic object, artistic event, temporality, situatedness, variability of actualisation.</w:t>
      </w:r>
    </w:p>
    <w:p w14:paraId="56A77634" w14:textId="77777777" w:rsidR="00D24FB7" w:rsidRDefault="00D24FB7" w:rsidP="00D24FB7">
      <w:pPr>
        <w:pStyle w:val="isselectedend"/>
        <w:spacing w:line="360" w:lineRule="auto"/>
        <w:ind w:firstLine="567"/>
        <w:contextualSpacing/>
        <w:jc w:val="both"/>
      </w:pPr>
      <w:r>
        <w:t xml:space="preserve">Трансформації художньої практики у ХХ–ХХІ століттях актуалізують питання про спосіб існування художнього твору. У межах усталених естетичних моделей він значною мірою осмислювався як відносно завершена й автономна структура, що має певні межі й форму та зберігає свою ідентичність незалежно від конкретної ситуації сприйняття або виконання. Такий підхід залишається продуктивним для значної частини художніх явищ, однак не вичерпує специфіки практик, у яких істотного значення набувають </w:t>
      </w:r>
      <w:proofErr w:type="spellStart"/>
      <w:r>
        <w:t>темпоральність</w:t>
      </w:r>
      <w:proofErr w:type="spellEnd"/>
      <w:r>
        <w:t xml:space="preserve">, виконання, </w:t>
      </w:r>
      <w:proofErr w:type="spellStart"/>
      <w:r>
        <w:t>ситуативність</w:t>
      </w:r>
      <w:proofErr w:type="spellEnd"/>
      <w:r>
        <w:t xml:space="preserve"> і варіативність реалізації. </w:t>
      </w:r>
      <w:proofErr w:type="spellStart"/>
      <w:r>
        <w:t>Перформанс</w:t>
      </w:r>
      <w:proofErr w:type="spellEnd"/>
      <w:r>
        <w:t>, інсталяція, інтерактивні форми мистецтва, експериментальний театр і значна частина сучасної музики демонструють, що художній твір може існувати не лише як фіксований об’єкт, а й як процес, що набуває конкретної форми безпосередньо в момент своєї актуалізації.</w:t>
      </w:r>
    </w:p>
    <w:p w14:paraId="45838566" w14:textId="77777777" w:rsidR="00D24FB7" w:rsidRDefault="00D24FB7" w:rsidP="00D24FB7">
      <w:pPr>
        <w:pStyle w:val="isselectedend"/>
        <w:spacing w:line="360" w:lineRule="auto"/>
        <w:ind w:firstLine="567"/>
        <w:contextualSpacing/>
        <w:jc w:val="both"/>
      </w:pPr>
      <w:r>
        <w:t xml:space="preserve">Відтак постає питання: чи достатньо описувати художній твір як завершений об’єкт, якщо його художня визначеність формується або істотно модифікується під час виконання, взаємодії чи сприйняття? Йдеться при цьому не про відмову від категорії твору і не про послідовну історичну заміну «твору-об’єкта» «твором-подією». Продуктивнішим видається розглядати їх як взаємопов’язані способи існування художнього явища. У такій перспективі процесуальність можна трактувати як принцип художньої практики, за якого структурна визначеність твору співвідноситься із </w:t>
      </w:r>
      <w:proofErr w:type="spellStart"/>
      <w:r>
        <w:t>ситуативністю</w:t>
      </w:r>
      <w:proofErr w:type="spellEnd"/>
      <w:r>
        <w:t xml:space="preserve"> його конкретної реалізації.</w:t>
      </w:r>
    </w:p>
    <w:p w14:paraId="61A162F5" w14:textId="77777777" w:rsidR="00D24FB7" w:rsidRDefault="00D24FB7" w:rsidP="00D24FB7">
      <w:pPr>
        <w:pStyle w:val="isselectedend"/>
        <w:spacing w:line="360" w:lineRule="auto"/>
        <w:ind w:firstLine="567"/>
        <w:contextualSpacing/>
        <w:jc w:val="both"/>
      </w:pPr>
      <w:r>
        <w:t xml:space="preserve">Однією з важливих передумов такого розуміння стала концепція «відкритого твору» </w:t>
      </w:r>
      <w:proofErr w:type="spellStart"/>
      <w:r>
        <w:t>Умберто</w:t>
      </w:r>
      <w:proofErr w:type="spellEnd"/>
      <w:r>
        <w:t xml:space="preserve"> Еко. Розглядаючи зміни в мистецтві ХХ століття, дослідник звертав увагу на твори, структурна організація яких передбачає множинність можливих реалізацій та інтерпретацій </w:t>
      </w:r>
      <w:r>
        <w:rPr>
          <w:rStyle w:val="text-token-text-primary"/>
          <w:rFonts w:eastAsiaTheme="majorEastAsia"/>
        </w:rPr>
        <w:t>[1]</w:t>
      </w:r>
      <w:r>
        <w:t xml:space="preserve">. Принципово важливо, що відкритість у концепції Еко не тотожна відсутності форми або цілковитій невизначеності. Навпаки, можливість множинних актуалізацій виникає в межах певної художньої структури. Особливого значення в цьому контексті набуває розрізнення між відкритістю, властивою процесу інтерпретації загалом, </w:t>
      </w:r>
      <w:r>
        <w:lastRenderedPageBreak/>
        <w:t>і творами, структура яких безпосередньо передбачає множинність виконавських реалізацій або конкретизацій. Особливо виразно цей принцип виявляється в музиці, де нотний текст може визначати систему можливостей, не фіксуючи при цьому єдиної остаточної звукової форми.</w:t>
      </w:r>
    </w:p>
    <w:p w14:paraId="075E4718" w14:textId="77777777" w:rsidR="00D24FB7" w:rsidRDefault="00D24FB7" w:rsidP="00D24FB7">
      <w:pPr>
        <w:pStyle w:val="isselectedend"/>
        <w:spacing w:line="360" w:lineRule="auto"/>
        <w:ind w:firstLine="567"/>
        <w:contextualSpacing/>
        <w:jc w:val="both"/>
      </w:pPr>
      <w:r>
        <w:t xml:space="preserve">Таким чином, уже поняття відкритого твору дозволяє </w:t>
      </w:r>
      <w:proofErr w:type="spellStart"/>
      <w:r>
        <w:t>проблематизувати</w:t>
      </w:r>
      <w:proofErr w:type="spellEnd"/>
      <w:r>
        <w:t xml:space="preserve"> жорстку опозицію між завершеністю та процесуальністю. Художній твір може зберігати свою ідентичність і водночас не бути тотожним жодній окремій реалізації. Нотний текст, сценарій, інструкція, об’єкт або певна система правил у такому випадку функціонують не лише як носії художньої структури, а й як умови її подальшої актуалізації. Звідси виникає можливість розглядати твір не тільки через те, чим він є, а й через те, як він відбувається.</w:t>
      </w:r>
    </w:p>
    <w:p w14:paraId="46DA2162" w14:textId="77777777" w:rsidR="00D24FB7" w:rsidRDefault="00D24FB7" w:rsidP="00D24FB7">
      <w:pPr>
        <w:pStyle w:val="isselectedend"/>
        <w:spacing w:line="360" w:lineRule="auto"/>
        <w:ind w:firstLine="567"/>
        <w:contextualSpacing/>
        <w:jc w:val="both"/>
      </w:pPr>
      <w:r>
        <w:t xml:space="preserve">Подальшого розвитку ця проблематика набуває в теорії </w:t>
      </w:r>
      <w:proofErr w:type="spellStart"/>
      <w:r>
        <w:t>перформативності</w:t>
      </w:r>
      <w:proofErr w:type="spellEnd"/>
      <w:r>
        <w:t>. Еріка Фішер-</w:t>
      </w:r>
      <w:proofErr w:type="spellStart"/>
      <w:r>
        <w:t>Ліхте</w:t>
      </w:r>
      <w:proofErr w:type="spellEnd"/>
      <w:r>
        <w:t xml:space="preserve">, аналізуючи </w:t>
      </w:r>
      <w:proofErr w:type="spellStart"/>
      <w:r>
        <w:t>перформативний</w:t>
      </w:r>
      <w:proofErr w:type="spellEnd"/>
      <w:r>
        <w:t xml:space="preserve"> поворот у мистецтві другої половини ХХ століття, акцентує принципову відмінність між художнім об’єктом і </w:t>
      </w:r>
      <w:proofErr w:type="spellStart"/>
      <w:r>
        <w:t>перформансом</w:t>
      </w:r>
      <w:proofErr w:type="spellEnd"/>
      <w:r>
        <w:t xml:space="preserve"> як подією </w:t>
      </w:r>
      <w:r>
        <w:rPr>
          <w:rStyle w:val="text-token-text-primary"/>
          <w:rFonts w:eastAsiaTheme="majorEastAsia"/>
        </w:rPr>
        <w:t>[2]</w:t>
      </w:r>
      <w:r>
        <w:t xml:space="preserve">. На відміну від художнього об’єкта, ідентичність якого може значною мірою зберігатися поза конкретною ситуацією його сприйняття, </w:t>
      </w:r>
      <w:proofErr w:type="spellStart"/>
      <w:r>
        <w:t>перформанс</w:t>
      </w:r>
      <w:proofErr w:type="spellEnd"/>
      <w:r>
        <w:t xml:space="preserve"> конституюється як подія, що виникає в конкретному часі й просторі. Він не просто представляє попередньо сформований зміст, а набуває художньої визначеності в самому процесі здійснення. Його неможливо повністю відокремити від умов, за яких він відбувається, оскільки перебіг події стає конститутивним компонентом художньої форми.</w:t>
      </w:r>
    </w:p>
    <w:p w14:paraId="393F9940" w14:textId="77777777" w:rsidR="00D24FB7" w:rsidRDefault="00D24FB7" w:rsidP="00D24FB7">
      <w:pPr>
        <w:pStyle w:val="isselectedend"/>
        <w:spacing w:line="360" w:lineRule="auto"/>
        <w:ind w:firstLine="567"/>
        <w:contextualSpacing/>
        <w:jc w:val="both"/>
      </w:pPr>
      <w:r>
        <w:t xml:space="preserve">У музикознавстві подібне переосмислення співвідношення між твором і його виконанням послідовно розвиває Ніколас Кук. У праці </w:t>
      </w:r>
      <w:proofErr w:type="spellStart"/>
      <w:r>
        <w:rPr>
          <w:rStyle w:val="af4"/>
          <w:rFonts w:eastAsiaTheme="majorEastAsia"/>
        </w:rPr>
        <w:t>Beyond</w:t>
      </w:r>
      <w:proofErr w:type="spellEnd"/>
      <w:r>
        <w:rPr>
          <w:rStyle w:val="af4"/>
          <w:rFonts w:eastAsiaTheme="majorEastAsia"/>
        </w:rPr>
        <w:t xml:space="preserve"> </w:t>
      </w:r>
      <w:proofErr w:type="spellStart"/>
      <w:r>
        <w:rPr>
          <w:rStyle w:val="af4"/>
          <w:rFonts w:eastAsiaTheme="majorEastAsia"/>
        </w:rPr>
        <w:t>the</w:t>
      </w:r>
      <w:proofErr w:type="spellEnd"/>
      <w:r>
        <w:rPr>
          <w:rStyle w:val="af4"/>
          <w:rFonts w:eastAsiaTheme="majorEastAsia"/>
        </w:rPr>
        <w:t xml:space="preserve"> </w:t>
      </w:r>
      <w:proofErr w:type="spellStart"/>
      <w:r>
        <w:rPr>
          <w:rStyle w:val="af4"/>
          <w:rFonts w:eastAsiaTheme="majorEastAsia"/>
        </w:rPr>
        <w:t>Score</w:t>
      </w:r>
      <w:proofErr w:type="spellEnd"/>
      <w:r>
        <w:rPr>
          <w:rStyle w:val="af4"/>
          <w:rFonts w:eastAsiaTheme="majorEastAsia"/>
        </w:rPr>
        <w:t xml:space="preserve">: </w:t>
      </w:r>
      <w:proofErr w:type="spellStart"/>
      <w:r>
        <w:rPr>
          <w:rStyle w:val="af4"/>
          <w:rFonts w:eastAsiaTheme="majorEastAsia"/>
        </w:rPr>
        <w:t>Music</w:t>
      </w:r>
      <w:proofErr w:type="spellEnd"/>
      <w:r>
        <w:rPr>
          <w:rStyle w:val="af4"/>
          <w:rFonts w:eastAsiaTheme="majorEastAsia"/>
        </w:rPr>
        <w:t xml:space="preserve"> </w:t>
      </w:r>
      <w:proofErr w:type="spellStart"/>
      <w:r>
        <w:rPr>
          <w:rStyle w:val="af4"/>
          <w:rFonts w:eastAsiaTheme="majorEastAsia"/>
        </w:rPr>
        <w:t>as</w:t>
      </w:r>
      <w:proofErr w:type="spellEnd"/>
      <w:r>
        <w:rPr>
          <w:rStyle w:val="af4"/>
          <w:rFonts w:eastAsiaTheme="majorEastAsia"/>
        </w:rPr>
        <w:t xml:space="preserve"> </w:t>
      </w:r>
      <w:proofErr w:type="spellStart"/>
      <w:r>
        <w:rPr>
          <w:rStyle w:val="af4"/>
          <w:rFonts w:eastAsiaTheme="majorEastAsia"/>
        </w:rPr>
        <w:t>Performance</w:t>
      </w:r>
      <w:proofErr w:type="spellEnd"/>
      <w:r>
        <w:t xml:space="preserve"> дослідник звертається до музики не лише як до тексту, що отримує вторинну реалізацію у виконанні, а як до практики, у якій саме виконання становить важливий рівень формування музичного значення </w:t>
      </w:r>
      <w:r>
        <w:rPr>
          <w:rStyle w:val="text-token-text-primary"/>
          <w:rFonts w:eastAsiaTheme="majorEastAsia"/>
        </w:rPr>
        <w:t>[3]</w:t>
      </w:r>
      <w:r>
        <w:t>. Така перспектива зміщує увагу з виключного аналізу нотного тексту на процес його актуалізації. Партитура при цьому не втрачає свого значення, однак перестає розглядатися як повний еквівалент музичного твору. Музична форма постає у співвідношенні між зафіксованою структурою та її конкретним часовим здійсненням.</w:t>
      </w:r>
    </w:p>
    <w:p w14:paraId="57E6EE43" w14:textId="77777777" w:rsidR="00D24FB7" w:rsidRDefault="00D24FB7" w:rsidP="00D24FB7">
      <w:pPr>
        <w:pStyle w:val="isselectedend"/>
        <w:spacing w:line="360" w:lineRule="auto"/>
        <w:ind w:firstLine="567"/>
        <w:contextualSpacing/>
        <w:jc w:val="both"/>
      </w:pPr>
      <w:r>
        <w:t xml:space="preserve">У цьому контексті процесуальність доцільно пов’язувати не просто з перебуванням твору в часі — адже темпоральний характер властивий музиці, театру чи танцю як таким, — а зі зміною співвідношення між попередньою структурною визначеністю та конкретною актуалізацією. Інакше кажучи, процесуальність визначається не самим фактом часового розгортання художнього явища, а тим, якою мірою його художня визначеність формується або трансформується безпосередньо в процесі реалізації. У такому розумінні вона виявляється принаймні у трьох взаємопов’язаних вимірах — </w:t>
      </w:r>
      <w:proofErr w:type="spellStart"/>
      <w:r>
        <w:t>темпоральності</w:t>
      </w:r>
      <w:proofErr w:type="spellEnd"/>
      <w:r>
        <w:t xml:space="preserve">, </w:t>
      </w:r>
      <w:proofErr w:type="spellStart"/>
      <w:r>
        <w:t>ситуативності</w:t>
      </w:r>
      <w:proofErr w:type="spellEnd"/>
      <w:r>
        <w:t xml:space="preserve"> та варіативності актуалізації.</w:t>
      </w:r>
    </w:p>
    <w:p w14:paraId="514F5B27" w14:textId="77777777" w:rsidR="00D24FB7" w:rsidRDefault="00D24FB7" w:rsidP="00D24FB7">
      <w:pPr>
        <w:pStyle w:val="isselectedend"/>
        <w:spacing w:line="360" w:lineRule="auto"/>
        <w:ind w:firstLine="567"/>
        <w:contextualSpacing/>
        <w:jc w:val="both"/>
      </w:pPr>
      <w:proofErr w:type="spellStart"/>
      <w:r>
        <w:lastRenderedPageBreak/>
        <w:t>Темпоральність</w:t>
      </w:r>
      <w:proofErr w:type="spellEnd"/>
      <w:r>
        <w:t xml:space="preserve"> означає, що художнє явище не може бути повністю зведене до матеріального або знакового носія. Партитура, текст, інструкція, схема чи інший зафіксований компонент можуть визначати структуру майбутньої реалізації, однак сама художня подія виникає у часі. При цьому час є не просто зовнішнім параметром існування твору, а одним із чинників його формування: порядок дій, тривалість, повторення, зміни та непередбачувані відхилення можуть безпосередньо визначати художній результат.</w:t>
      </w:r>
    </w:p>
    <w:p w14:paraId="6C68C6B3" w14:textId="77777777" w:rsidR="00D24FB7" w:rsidRDefault="00D24FB7" w:rsidP="00D24FB7">
      <w:pPr>
        <w:pStyle w:val="isselectedend"/>
        <w:spacing w:line="360" w:lineRule="auto"/>
        <w:ind w:firstLine="567"/>
        <w:contextualSpacing/>
        <w:jc w:val="both"/>
      </w:pPr>
      <w:proofErr w:type="spellStart"/>
      <w:r>
        <w:t>Ситуативність</w:t>
      </w:r>
      <w:proofErr w:type="spellEnd"/>
      <w:r>
        <w:t xml:space="preserve"> передбачає залежність конкретної реалізації від умов, у яких вона відбувається. Простір, акустика, склад виконавців, особливості взаємодії, реакції аудиторії або технічні обставини здатні впливати на перебіг художньої події. Ступінь такої залежності в різних практиках істотно відрізняється: від незначних виконавських варіацій до ситуацій, у яких без конкретного процесу взаємодії художній результат узагалі неможливо визначити заздалегідь. Водночас </w:t>
      </w:r>
      <w:proofErr w:type="spellStart"/>
      <w:r>
        <w:t>ситуативність</w:t>
      </w:r>
      <w:proofErr w:type="spellEnd"/>
      <w:r>
        <w:t xml:space="preserve"> не заперечує структурної організації. Вона радше вказує на те, що структура може функціонувати як система умов, усередині якої виникає конкретна реалізація.</w:t>
      </w:r>
    </w:p>
    <w:p w14:paraId="0A9BB193" w14:textId="77777777" w:rsidR="00D24FB7" w:rsidRDefault="00D24FB7" w:rsidP="00D24FB7">
      <w:pPr>
        <w:pStyle w:val="isselectedend"/>
        <w:spacing w:line="360" w:lineRule="auto"/>
        <w:ind w:firstLine="567"/>
        <w:contextualSpacing/>
        <w:jc w:val="both"/>
      </w:pPr>
      <w:r>
        <w:t>Третім виміром є варіативність актуалізації. Один і той самий твір може реалізовуватися по-різному, зберігаючи при цьому певну структурну ідентичність. Саме цей аспект дозволяє уникнути ототожнення процесуальності з довільністю. Якщо художня практика передбачає множинність можливих результатів, це не означає, що будь-який результат є рівнозначним або що межі твору повністю зникають. Між цілковитою фіксованістю та необмеженою випадковістю існує широкий спектр способів організації, за яких твір задає правила, обмеження, матеріал або принципи дії, тоді як його конкретна форма виникає лише в процесі здійснення.</w:t>
      </w:r>
    </w:p>
    <w:p w14:paraId="11F8014A" w14:textId="77777777" w:rsidR="00D24FB7" w:rsidRDefault="00D24FB7" w:rsidP="00D24FB7">
      <w:pPr>
        <w:pStyle w:val="isselectedend"/>
        <w:spacing w:line="360" w:lineRule="auto"/>
        <w:ind w:firstLine="567"/>
        <w:contextualSpacing/>
        <w:jc w:val="both"/>
      </w:pPr>
      <w:r>
        <w:t xml:space="preserve">Показовим прикладом такого співвідношення є творчість Джона </w:t>
      </w:r>
      <w:proofErr w:type="spellStart"/>
      <w:r>
        <w:t>Кейджа</w:t>
      </w:r>
      <w:proofErr w:type="spellEnd"/>
      <w:r>
        <w:t xml:space="preserve">, зокрема </w:t>
      </w:r>
      <w:proofErr w:type="spellStart"/>
      <w:r>
        <w:rPr>
          <w:rStyle w:val="af4"/>
          <w:rFonts w:eastAsiaTheme="majorEastAsia"/>
        </w:rPr>
        <w:t>Concert</w:t>
      </w:r>
      <w:proofErr w:type="spellEnd"/>
      <w:r>
        <w:rPr>
          <w:rStyle w:val="af4"/>
          <w:rFonts w:eastAsiaTheme="majorEastAsia"/>
        </w:rPr>
        <w:t xml:space="preserve"> </w:t>
      </w:r>
      <w:proofErr w:type="spellStart"/>
      <w:r>
        <w:rPr>
          <w:rStyle w:val="af4"/>
          <w:rFonts w:eastAsiaTheme="majorEastAsia"/>
        </w:rPr>
        <w:t>for</w:t>
      </w:r>
      <w:proofErr w:type="spellEnd"/>
      <w:r>
        <w:rPr>
          <w:rStyle w:val="af4"/>
          <w:rFonts w:eastAsiaTheme="majorEastAsia"/>
        </w:rPr>
        <w:t xml:space="preserve"> </w:t>
      </w:r>
      <w:proofErr w:type="spellStart"/>
      <w:r>
        <w:rPr>
          <w:rStyle w:val="af4"/>
          <w:rFonts w:eastAsiaTheme="majorEastAsia"/>
        </w:rPr>
        <w:t>Piano</w:t>
      </w:r>
      <w:proofErr w:type="spellEnd"/>
      <w:r>
        <w:rPr>
          <w:rStyle w:val="af4"/>
          <w:rFonts w:eastAsiaTheme="majorEastAsia"/>
        </w:rPr>
        <w:t xml:space="preserve"> </w:t>
      </w:r>
      <w:proofErr w:type="spellStart"/>
      <w:r>
        <w:rPr>
          <w:rStyle w:val="af4"/>
          <w:rFonts w:eastAsiaTheme="majorEastAsia"/>
        </w:rPr>
        <w:t>and</w:t>
      </w:r>
      <w:proofErr w:type="spellEnd"/>
      <w:r>
        <w:rPr>
          <w:rStyle w:val="af4"/>
          <w:rFonts w:eastAsiaTheme="majorEastAsia"/>
        </w:rPr>
        <w:t xml:space="preserve"> </w:t>
      </w:r>
      <w:proofErr w:type="spellStart"/>
      <w:r>
        <w:rPr>
          <w:rStyle w:val="af4"/>
          <w:rFonts w:eastAsiaTheme="majorEastAsia"/>
        </w:rPr>
        <w:t>Orchestra</w:t>
      </w:r>
      <w:proofErr w:type="spellEnd"/>
      <w:r>
        <w:t xml:space="preserve"> (1957–1958) </w:t>
      </w:r>
      <w:r>
        <w:rPr>
          <w:rStyle w:val="text-token-text-primary"/>
          <w:rFonts w:eastAsiaTheme="majorEastAsia"/>
        </w:rPr>
        <w:t>[4]</w:t>
      </w:r>
      <w:r>
        <w:t xml:space="preserve">. У цьому творі традиційна модель нотної фіксації майбутнього звучання істотно трансформується. </w:t>
      </w:r>
      <w:proofErr w:type="spellStart"/>
      <w:r>
        <w:rPr>
          <w:rStyle w:val="af4"/>
          <w:rFonts w:eastAsiaTheme="majorEastAsia"/>
        </w:rPr>
        <w:t>Solo</w:t>
      </w:r>
      <w:proofErr w:type="spellEnd"/>
      <w:r>
        <w:rPr>
          <w:rStyle w:val="af4"/>
          <w:rFonts w:eastAsiaTheme="majorEastAsia"/>
        </w:rPr>
        <w:t xml:space="preserve"> </w:t>
      </w:r>
      <w:proofErr w:type="spellStart"/>
      <w:r>
        <w:rPr>
          <w:rStyle w:val="af4"/>
          <w:rFonts w:eastAsiaTheme="majorEastAsia"/>
        </w:rPr>
        <w:t>for</w:t>
      </w:r>
      <w:proofErr w:type="spellEnd"/>
      <w:r>
        <w:rPr>
          <w:rStyle w:val="af4"/>
          <w:rFonts w:eastAsiaTheme="majorEastAsia"/>
        </w:rPr>
        <w:t xml:space="preserve"> </w:t>
      </w:r>
      <w:proofErr w:type="spellStart"/>
      <w:r>
        <w:rPr>
          <w:rStyle w:val="af4"/>
          <w:rFonts w:eastAsiaTheme="majorEastAsia"/>
        </w:rPr>
        <w:t>Piano</w:t>
      </w:r>
      <w:proofErr w:type="spellEnd"/>
      <w:r>
        <w:t xml:space="preserve">, що становить фортепіанну партію </w:t>
      </w:r>
      <w:proofErr w:type="spellStart"/>
      <w:r>
        <w:rPr>
          <w:rStyle w:val="af4"/>
          <w:rFonts w:eastAsiaTheme="majorEastAsia"/>
        </w:rPr>
        <w:t>Concert</w:t>
      </w:r>
      <w:proofErr w:type="spellEnd"/>
      <w:r>
        <w:rPr>
          <w:rStyle w:val="af4"/>
          <w:rFonts w:eastAsiaTheme="majorEastAsia"/>
        </w:rPr>
        <w:t xml:space="preserve"> </w:t>
      </w:r>
      <w:proofErr w:type="spellStart"/>
      <w:r>
        <w:rPr>
          <w:rStyle w:val="af4"/>
          <w:rFonts w:eastAsiaTheme="majorEastAsia"/>
        </w:rPr>
        <w:t>for</w:t>
      </w:r>
      <w:proofErr w:type="spellEnd"/>
      <w:r>
        <w:rPr>
          <w:rStyle w:val="af4"/>
          <w:rFonts w:eastAsiaTheme="majorEastAsia"/>
        </w:rPr>
        <w:t xml:space="preserve"> </w:t>
      </w:r>
      <w:proofErr w:type="spellStart"/>
      <w:r>
        <w:rPr>
          <w:rStyle w:val="af4"/>
          <w:rFonts w:eastAsiaTheme="majorEastAsia"/>
        </w:rPr>
        <w:t>Piano</w:t>
      </w:r>
      <w:proofErr w:type="spellEnd"/>
      <w:r>
        <w:rPr>
          <w:rStyle w:val="af4"/>
          <w:rFonts w:eastAsiaTheme="majorEastAsia"/>
        </w:rPr>
        <w:t xml:space="preserve"> </w:t>
      </w:r>
      <w:proofErr w:type="spellStart"/>
      <w:r>
        <w:rPr>
          <w:rStyle w:val="af4"/>
          <w:rFonts w:eastAsiaTheme="majorEastAsia"/>
        </w:rPr>
        <w:t>and</w:t>
      </w:r>
      <w:proofErr w:type="spellEnd"/>
      <w:r>
        <w:rPr>
          <w:rStyle w:val="af4"/>
          <w:rFonts w:eastAsiaTheme="majorEastAsia"/>
        </w:rPr>
        <w:t xml:space="preserve"> </w:t>
      </w:r>
      <w:proofErr w:type="spellStart"/>
      <w:r>
        <w:rPr>
          <w:rStyle w:val="af4"/>
          <w:rFonts w:eastAsiaTheme="majorEastAsia"/>
        </w:rPr>
        <w:t>Orchestra</w:t>
      </w:r>
      <w:proofErr w:type="spellEnd"/>
      <w:r>
        <w:t xml:space="preserve">, охоплює 63 сторінки надзвичайно різноманітної графічної нотації та передбачає численні способи інтерпретації </w:t>
      </w:r>
      <w:proofErr w:type="spellStart"/>
      <w:r>
        <w:t>нотованого</w:t>
      </w:r>
      <w:proofErr w:type="spellEnd"/>
      <w:r>
        <w:t xml:space="preserve"> матеріалу. Виконання відтак не зводиться до відтворення єдиної наперед визначеної звукової послідовності. Нотний текст встановлює поле можливостей, тоді як конкретні часові й звукові співвідношення формуються у процесі виконавської реалізації. Приклад </w:t>
      </w:r>
      <w:proofErr w:type="spellStart"/>
      <w:r>
        <w:t>Кейджа</w:t>
      </w:r>
      <w:proofErr w:type="spellEnd"/>
      <w:r>
        <w:t xml:space="preserve"> виявляє принципову особливість процесуального твору: перенесення частини художньої визначеності з попередньо зафіксованої структури в момент її здійснення.</w:t>
      </w:r>
    </w:p>
    <w:p w14:paraId="72561FCA" w14:textId="77777777" w:rsidR="00D24FB7" w:rsidRDefault="00D24FB7" w:rsidP="00D24FB7">
      <w:pPr>
        <w:pStyle w:val="af5"/>
        <w:spacing w:line="360" w:lineRule="auto"/>
        <w:ind w:firstLine="567"/>
        <w:contextualSpacing/>
        <w:jc w:val="both"/>
      </w:pPr>
      <w:r>
        <w:t xml:space="preserve">Отже, процесуальність можна розглядати як один із важливих принципів сучасної художньої практики, що виявляється в </w:t>
      </w:r>
      <w:proofErr w:type="spellStart"/>
      <w:r>
        <w:t>темпоральності</w:t>
      </w:r>
      <w:proofErr w:type="spellEnd"/>
      <w:r>
        <w:t xml:space="preserve">, </w:t>
      </w:r>
      <w:proofErr w:type="spellStart"/>
      <w:r>
        <w:t>ситуативності</w:t>
      </w:r>
      <w:proofErr w:type="spellEnd"/>
      <w:r>
        <w:t xml:space="preserve"> та варіативності </w:t>
      </w:r>
      <w:r>
        <w:lastRenderedPageBreak/>
        <w:t xml:space="preserve">актуалізації твору. Вона не скасовує категорії художнього об’єкта, але </w:t>
      </w:r>
      <w:proofErr w:type="spellStart"/>
      <w:r>
        <w:t>проблематизує</w:t>
      </w:r>
      <w:proofErr w:type="spellEnd"/>
      <w:r>
        <w:t xml:space="preserve"> уявлення про твір як повністю завершену структуру, незалежну від конкретних умов її здійснення. Співвідношення між об’єктом і подією в такому разі доцільно розуміти не як опозицію двох послідовних історичних моделей, а як взаємодію структурної визначеності та процесу її актуалізації. Процесуальність сучасної художньої практики свідчить, таким чином, не стільки про перехід від твору-об’єкта до твору-події, скільки про ускладнення самого способу існування художнього твору, що постає у взаємодії структурної визначеності та ситуативної актуалізації.</w:t>
      </w:r>
    </w:p>
    <w:p w14:paraId="4D2D704B" w14:textId="77777777" w:rsidR="00CB5BE9" w:rsidRPr="002341E9" w:rsidRDefault="00CB5BE9" w:rsidP="00CB5BE9">
      <w:pPr>
        <w:ind w:firstLine="720"/>
        <w:jc w:val="both"/>
        <w:rPr>
          <w:rFonts w:ascii="Times New Roman" w:hAnsi="Times New Roman" w:cs="Times New Roman"/>
          <w:b/>
          <w:bCs/>
          <w:sz w:val="28"/>
          <w:szCs w:val="28"/>
          <w:lang w:val="uk-UA"/>
        </w:rPr>
      </w:pPr>
    </w:p>
    <w:p w14:paraId="3450D6DE" w14:textId="0A85E1A0" w:rsidR="00CB5BE9" w:rsidRPr="002341E9" w:rsidRDefault="00CB5BE9" w:rsidP="00D24FB7">
      <w:pPr>
        <w:spacing w:line="360" w:lineRule="auto"/>
        <w:ind w:firstLine="720"/>
        <w:jc w:val="center"/>
        <w:rPr>
          <w:rFonts w:ascii="Times New Roman" w:hAnsi="Times New Roman" w:cs="Times New Roman"/>
          <w:b/>
          <w:bCs/>
          <w:sz w:val="28"/>
          <w:szCs w:val="28"/>
          <w:lang w:val="uk-UA"/>
        </w:rPr>
      </w:pPr>
      <w:r w:rsidRPr="002341E9">
        <w:rPr>
          <w:rFonts w:ascii="Times New Roman" w:hAnsi="Times New Roman" w:cs="Times New Roman"/>
          <w:b/>
          <w:bCs/>
          <w:sz w:val="28"/>
          <w:szCs w:val="28"/>
          <w:lang w:val="uk-UA"/>
        </w:rPr>
        <w:t>Список використаних джерел</w:t>
      </w:r>
    </w:p>
    <w:p w14:paraId="3EE6BA2A" w14:textId="77777777" w:rsidR="00D24FB7" w:rsidRPr="00D24FB7" w:rsidRDefault="00D24FB7" w:rsidP="00D24FB7">
      <w:pPr>
        <w:pStyle w:val="a9"/>
        <w:numPr>
          <w:ilvl w:val="0"/>
          <w:numId w:val="2"/>
        </w:numPr>
        <w:tabs>
          <w:tab w:val="left" w:pos="284"/>
        </w:tabs>
        <w:spacing w:after="0" w:line="360" w:lineRule="auto"/>
        <w:ind w:left="0" w:firstLine="0"/>
        <w:rPr>
          <w:rFonts w:ascii="Times New Roman" w:eastAsia="Times New Roman" w:hAnsi="Times New Roman" w:cs="Times New Roman"/>
          <w:kern w:val="0"/>
          <w:sz w:val="28"/>
          <w:szCs w:val="28"/>
          <w:lang w:val="uk-UA" w:eastAsia="uk-UA"/>
          <w14:ligatures w14:val="none"/>
        </w:rPr>
      </w:pPr>
      <w:r w:rsidRPr="00D24FB7">
        <w:rPr>
          <w:rFonts w:ascii="Times New Roman" w:eastAsia="Times New Roman" w:hAnsi="Times New Roman" w:cs="Times New Roman"/>
          <w:kern w:val="0"/>
          <w:lang w:val="uk-UA" w:eastAsia="uk-UA"/>
          <w14:ligatures w14:val="none"/>
        </w:rPr>
        <w:t xml:space="preserve"> </w:t>
      </w:r>
      <w:proofErr w:type="spellStart"/>
      <w:r w:rsidRPr="00D24FB7">
        <w:rPr>
          <w:rFonts w:ascii="Times New Roman" w:eastAsia="Times New Roman" w:hAnsi="Times New Roman" w:cs="Times New Roman"/>
          <w:kern w:val="0"/>
          <w:lang w:val="uk-UA" w:eastAsia="uk-UA"/>
          <w14:ligatures w14:val="none"/>
        </w:rPr>
        <w:t>Eco</w:t>
      </w:r>
      <w:proofErr w:type="spellEnd"/>
      <w:r w:rsidRPr="00D24FB7">
        <w:rPr>
          <w:rFonts w:ascii="Times New Roman" w:eastAsia="Times New Roman" w:hAnsi="Times New Roman" w:cs="Times New Roman"/>
          <w:kern w:val="0"/>
          <w:lang w:val="uk-UA" w:eastAsia="uk-UA"/>
          <w14:ligatures w14:val="none"/>
        </w:rPr>
        <w:t xml:space="preserve"> U. </w:t>
      </w:r>
      <w:proofErr w:type="spellStart"/>
      <w:r w:rsidRPr="00D24FB7">
        <w:rPr>
          <w:rFonts w:ascii="Times New Roman" w:eastAsia="Times New Roman" w:hAnsi="Times New Roman" w:cs="Times New Roman"/>
          <w:i/>
          <w:iCs/>
          <w:kern w:val="0"/>
          <w:lang w:val="uk-UA" w:eastAsia="uk-UA"/>
          <w14:ligatures w14:val="none"/>
        </w:rPr>
        <w:t>The</w:t>
      </w:r>
      <w:proofErr w:type="spellEnd"/>
      <w:r w:rsidRPr="00D24FB7">
        <w:rPr>
          <w:rFonts w:ascii="Times New Roman" w:eastAsia="Times New Roman" w:hAnsi="Times New Roman" w:cs="Times New Roman"/>
          <w:i/>
          <w:iCs/>
          <w:kern w:val="0"/>
          <w:lang w:val="uk-UA" w:eastAsia="uk-UA"/>
          <w14:ligatures w14:val="none"/>
        </w:rPr>
        <w:t xml:space="preserve"> </w:t>
      </w:r>
      <w:proofErr w:type="spellStart"/>
      <w:r w:rsidRPr="00D24FB7">
        <w:rPr>
          <w:rFonts w:ascii="Times New Roman" w:eastAsia="Times New Roman" w:hAnsi="Times New Roman" w:cs="Times New Roman"/>
          <w:i/>
          <w:iCs/>
          <w:kern w:val="0"/>
          <w:lang w:val="uk-UA" w:eastAsia="uk-UA"/>
          <w14:ligatures w14:val="none"/>
        </w:rPr>
        <w:t>Open</w:t>
      </w:r>
      <w:proofErr w:type="spellEnd"/>
      <w:r w:rsidRPr="00D24FB7">
        <w:rPr>
          <w:rFonts w:ascii="Times New Roman" w:eastAsia="Times New Roman" w:hAnsi="Times New Roman" w:cs="Times New Roman"/>
          <w:i/>
          <w:iCs/>
          <w:kern w:val="0"/>
          <w:lang w:val="uk-UA" w:eastAsia="uk-UA"/>
          <w14:ligatures w14:val="none"/>
        </w:rPr>
        <w:t xml:space="preserve"> </w:t>
      </w:r>
      <w:proofErr w:type="spellStart"/>
      <w:r w:rsidRPr="00D24FB7">
        <w:rPr>
          <w:rFonts w:ascii="Times New Roman" w:eastAsia="Times New Roman" w:hAnsi="Times New Roman" w:cs="Times New Roman"/>
          <w:i/>
          <w:iCs/>
          <w:kern w:val="0"/>
          <w:lang w:val="uk-UA" w:eastAsia="uk-UA"/>
          <w14:ligatures w14:val="none"/>
        </w:rPr>
        <w:t>Work</w:t>
      </w:r>
      <w:proofErr w:type="spellEnd"/>
      <w:r w:rsidRPr="00D24FB7">
        <w:rPr>
          <w:rFonts w:ascii="Times New Roman" w:eastAsia="Times New Roman" w:hAnsi="Times New Roman" w:cs="Times New Roman"/>
          <w:kern w:val="0"/>
          <w:lang w:val="uk-UA" w:eastAsia="uk-UA"/>
          <w14:ligatures w14:val="none"/>
        </w:rPr>
        <w:t xml:space="preserve">. </w:t>
      </w:r>
      <w:proofErr w:type="spellStart"/>
      <w:r w:rsidRPr="00D24FB7">
        <w:rPr>
          <w:rFonts w:ascii="Times New Roman" w:eastAsia="Times New Roman" w:hAnsi="Times New Roman" w:cs="Times New Roman"/>
          <w:kern w:val="0"/>
          <w:lang w:val="uk-UA" w:eastAsia="uk-UA"/>
          <w14:ligatures w14:val="none"/>
        </w:rPr>
        <w:t>Translated</w:t>
      </w:r>
      <w:proofErr w:type="spellEnd"/>
      <w:r w:rsidRPr="00D24FB7">
        <w:rPr>
          <w:rFonts w:ascii="Times New Roman" w:eastAsia="Times New Roman" w:hAnsi="Times New Roman" w:cs="Times New Roman"/>
          <w:kern w:val="0"/>
          <w:lang w:val="uk-UA" w:eastAsia="uk-UA"/>
          <w14:ligatures w14:val="none"/>
        </w:rPr>
        <w:t xml:space="preserve"> </w:t>
      </w:r>
      <w:proofErr w:type="spellStart"/>
      <w:r w:rsidRPr="00D24FB7">
        <w:rPr>
          <w:rFonts w:ascii="Times New Roman" w:eastAsia="Times New Roman" w:hAnsi="Times New Roman" w:cs="Times New Roman"/>
          <w:kern w:val="0"/>
          <w:lang w:val="uk-UA" w:eastAsia="uk-UA"/>
          <w14:ligatures w14:val="none"/>
        </w:rPr>
        <w:t>by</w:t>
      </w:r>
      <w:proofErr w:type="spellEnd"/>
      <w:r w:rsidRPr="00D24FB7">
        <w:rPr>
          <w:rFonts w:ascii="Times New Roman" w:eastAsia="Times New Roman" w:hAnsi="Times New Roman" w:cs="Times New Roman"/>
          <w:kern w:val="0"/>
          <w:lang w:val="uk-UA" w:eastAsia="uk-UA"/>
          <w14:ligatures w14:val="none"/>
        </w:rPr>
        <w:t xml:space="preserve"> </w:t>
      </w:r>
      <w:proofErr w:type="spellStart"/>
      <w:r w:rsidRPr="00D24FB7">
        <w:rPr>
          <w:rFonts w:ascii="Times New Roman" w:eastAsia="Times New Roman" w:hAnsi="Times New Roman" w:cs="Times New Roman"/>
          <w:kern w:val="0"/>
          <w:lang w:val="uk-UA" w:eastAsia="uk-UA"/>
          <w14:ligatures w14:val="none"/>
        </w:rPr>
        <w:t>Anna</w:t>
      </w:r>
      <w:proofErr w:type="spellEnd"/>
      <w:r w:rsidRPr="00D24FB7">
        <w:rPr>
          <w:rFonts w:ascii="Times New Roman" w:eastAsia="Times New Roman" w:hAnsi="Times New Roman" w:cs="Times New Roman"/>
          <w:kern w:val="0"/>
          <w:lang w:val="uk-UA" w:eastAsia="uk-UA"/>
          <w14:ligatures w14:val="none"/>
        </w:rPr>
        <w:t xml:space="preserve"> </w:t>
      </w:r>
      <w:proofErr w:type="spellStart"/>
      <w:r w:rsidRPr="00D24FB7">
        <w:rPr>
          <w:rFonts w:ascii="Times New Roman" w:eastAsia="Times New Roman" w:hAnsi="Times New Roman" w:cs="Times New Roman"/>
          <w:kern w:val="0"/>
          <w:lang w:val="uk-UA" w:eastAsia="uk-UA"/>
          <w14:ligatures w14:val="none"/>
        </w:rPr>
        <w:t>Cancogni</w:t>
      </w:r>
      <w:proofErr w:type="spellEnd"/>
      <w:r w:rsidRPr="00D24FB7">
        <w:rPr>
          <w:rFonts w:ascii="Times New Roman" w:eastAsia="Times New Roman" w:hAnsi="Times New Roman" w:cs="Times New Roman"/>
          <w:kern w:val="0"/>
          <w:lang w:val="uk-UA" w:eastAsia="uk-UA"/>
          <w14:ligatures w14:val="none"/>
        </w:rPr>
        <w:t xml:space="preserve">. </w:t>
      </w:r>
      <w:proofErr w:type="spellStart"/>
      <w:r w:rsidRPr="00D24FB7">
        <w:rPr>
          <w:rFonts w:ascii="Times New Roman" w:eastAsia="Times New Roman" w:hAnsi="Times New Roman" w:cs="Times New Roman"/>
          <w:kern w:val="0"/>
          <w:lang w:val="uk-UA" w:eastAsia="uk-UA"/>
          <w14:ligatures w14:val="none"/>
        </w:rPr>
        <w:t>Cambridge</w:t>
      </w:r>
      <w:proofErr w:type="spellEnd"/>
      <w:r w:rsidRPr="00D24FB7">
        <w:rPr>
          <w:rFonts w:ascii="Times New Roman" w:eastAsia="Times New Roman" w:hAnsi="Times New Roman" w:cs="Times New Roman"/>
          <w:kern w:val="0"/>
          <w:lang w:val="uk-UA" w:eastAsia="uk-UA"/>
          <w14:ligatures w14:val="none"/>
        </w:rPr>
        <w:t xml:space="preserve">, MA : </w:t>
      </w:r>
      <w:proofErr w:type="spellStart"/>
      <w:r w:rsidRPr="00D24FB7">
        <w:rPr>
          <w:rFonts w:ascii="Times New Roman" w:eastAsia="Times New Roman" w:hAnsi="Times New Roman" w:cs="Times New Roman"/>
          <w:kern w:val="0"/>
          <w:lang w:val="uk-UA" w:eastAsia="uk-UA"/>
          <w14:ligatures w14:val="none"/>
        </w:rPr>
        <w:t>Harvard</w:t>
      </w:r>
      <w:proofErr w:type="spellEnd"/>
      <w:r w:rsidRPr="00D24FB7">
        <w:rPr>
          <w:rFonts w:ascii="Times New Roman" w:eastAsia="Times New Roman" w:hAnsi="Times New Roman" w:cs="Times New Roman"/>
          <w:kern w:val="0"/>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University</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Press</w:t>
      </w:r>
      <w:proofErr w:type="spellEnd"/>
      <w:r w:rsidRPr="00D24FB7">
        <w:rPr>
          <w:rFonts w:ascii="Times New Roman" w:eastAsia="Times New Roman" w:hAnsi="Times New Roman" w:cs="Times New Roman"/>
          <w:kern w:val="0"/>
          <w:sz w:val="28"/>
          <w:szCs w:val="28"/>
          <w:lang w:val="uk-UA" w:eastAsia="uk-UA"/>
          <w14:ligatures w14:val="none"/>
        </w:rPr>
        <w:t>, 1989.</w:t>
      </w:r>
    </w:p>
    <w:p w14:paraId="5FD856C9" w14:textId="77777777" w:rsidR="00D24FB7" w:rsidRPr="00D24FB7" w:rsidRDefault="00D24FB7" w:rsidP="00D24FB7">
      <w:pPr>
        <w:pStyle w:val="a9"/>
        <w:numPr>
          <w:ilvl w:val="0"/>
          <w:numId w:val="2"/>
        </w:numPr>
        <w:tabs>
          <w:tab w:val="left" w:pos="284"/>
        </w:tabs>
        <w:spacing w:after="0" w:line="360" w:lineRule="auto"/>
        <w:ind w:left="0" w:firstLine="0"/>
        <w:rPr>
          <w:rFonts w:ascii="Times New Roman" w:eastAsia="Times New Roman" w:hAnsi="Times New Roman" w:cs="Times New Roman"/>
          <w:kern w:val="0"/>
          <w:sz w:val="28"/>
          <w:szCs w:val="28"/>
          <w:lang w:val="uk-UA" w:eastAsia="uk-UA"/>
          <w14:ligatures w14:val="none"/>
        </w:rPr>
      </w:pPr>
      <w:proofErr w:type="spellStart"/>
      <w:r w:rsidRPr="00D24FB7">
        <w:rPr>
          <w:rFonts w:ascii="Times New Roman" w:eastAsia="Times New Roman" w:hAnsi="Times New Roman" w:cs="Times New Roman"/>
          <w:kern w:val="0"/>
          <w:sz w:val="28"/>
          <w:szCs w:val="28"/>
          <w:lang w:val="uk-UA" w:eastAsia="uk-UA"/>
          <w14:ligatures w14:val="none"/>
        </w:rPr>
        <w:t>Fischer-Lichte</w:t>
      </w:r>
      <w:proofErr w:type="spellEnd"/>
      <w:r w:rsidRPr="00D24FB7">
        <w:rPr>
          <w:rFonts w:ascii="Times New Roman" w:eastAsia="Times New Roman" w:hAnsi="Times New Roman" w:cs="Times New Roman"/>
          <w:kern w:val="0"/>
          <w:sz w:val="28"/>
          <w:szCs w:val="28"/>
          <w:lang w:val="uk-UA" w:eastAsia="uk-UA"/>
          <w14:ligatures w14:val="none"/>
        </w:rPr>
        <w:t xml:space="preserve"> E. </w:t>
      </w:r>
      <w:proofErr w:type="spellStart"/>
      <w:r w:rsidRPr="00D24FB7">
        <w:rPr>
          <w:rFonts w:ascii="Times New Roman" w:eastAsia="Times New Roman" w:hAnsi="Times New Roman" w:cs="Times New Roman"/>
          <w:i/>
          <w:iCs/>
          <w:kern w:val="0"/>
          <w:sz w:val="28"/>
          <w:szCs w:val="28"/>
          <w:lang w:val="uk-UA" w:eastAsia="uk-UA"/>
          <w14:ligatures w14:val="none"/>
        </w:rPr>
        <w:t>The</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Transformative</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Power</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of</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Performance</w:t>
      </w:r>
      <w:proofErr w:type="spellEnd"/>
      <w:r w:rsidRPr="00D24FB7">
        <w:rPr>
          <w:rFonts w:ascii="Times New Roman" w:eastAsia="Times New Roman" w:hAnsi="Times New Roman" w:cs="Times New Roman"/>
          <w:i/>
          <w:iCs/>
          <w:kern w:val="0"/>
          <w:sz w:val="28"/>
          <w:szCs w:val="28"/>
          <w:lang w:val="uk-UA" w:eastAsia="uk-UA"/>
          <w14:ligatures w14:val="none"/>
        </w:rPr>
        <w:t xml:space="preserve">: A </w:t>
      </w:r>
      <w:proofErr w:type="spellStart"/>
      <w:r w:rsidRPr="00D24FB7">
        <w:rPr>
          <w:rFonts w:ascii="Times New Roman" w:eastAsia="Times New Roman" w:hAnsi="Times New Roman" w:cs="Times New Roman"/>
          <w:i/>
          <w:iCs/>
          <w:kern w:val="0"/>
          <w:sz w:val="28"/>
          <w:szCs w:val="28"/>
          <w:lang w:val="uk-UA" w:eastAsia="uk-UA"/>
          <w14:ligatures w14:val="none"/>
        </w:rPr>
        <w:t>New</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Aesthetics</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Translated</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by</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Saskya</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Iris</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Jain</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London</w:t>
      </w:r>
      <w:proofErr w:type="spellEnd"/>
      <w:r w:rsidRPr="00D24FB7">
        <w:rPr>
          <w:rFonts w:ascii="Times New Roman" w:eastAsia="Times New Roman" w:hAnsi="Times New Roman" w:cs="Times New Roman"/>
          <w:kern w:val="0"/>
          <w:sz w:val="28"/>
          <w:szCs w:val="28"/>
          <w:lang w:val="uk-UA" w:eastAsia="uk-UA"/>
          <w14:ligatures w14:val="none"/>
        </w:rPr>
        <w:t xml:space="preserve"> ; </w:t>
      </w:r>
      <w:proofErr w:type="spellStart"/>
      <w:r w:rsidRPr="00D24FB7">
        <w:rPr>
          <w:rFonts w:ascii="Times New Roman" w:eastAsia="Times New Roman" w:hAnsi="Times New Roman" w:cs="Times New Roman"/>
          <w:kern w:val="0"/>
          <w:sz w:val="28"/>
          <w:szCs w:val="28"/>
          <w:lang w:val="uk-UA" w:eastAsia="uk-UA"/>
          <w14:ligatures w14:val="none"/>
        </w:rPr>
        <w:t>New</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York</w:t>
      </w:r>
      <w:proofErr w:type="spellEnd"/>
      <w:r w:rsidRPr="00D24FB7">
        <w:rPr>
          <w:rFonts w:ascii="Times New Roman" w:eastAsia="Times New Roman" w:hAnsi="Times New Roman" w:cs="Times New Roman"/>
          <w:kern w:val="0"/>
          <w:sz w:val="28"/>
          <w:szCs w:val="28"/>
          <w:lang w:val="uk-UA" w:eastAsia="uk-UA"/>
          <w14:ligatures w14:val="none"/>
        </w:rPr>
        <w:t xml:space="preserve"> : </w:t>
      </w:r>
      <w:proofErr w:type="spellStart"/>
      <w:r w:rsidRPr="00D24FB7">
        <w:rPr>
          <w:rFonts w:ascii="Times New Roman" w:eastAsia="Times New Roman" w:hAnsi="Times New Roman" w:cs="Times New Roman"/>
          <w:kern w:val="0"/>
          <w:sz w:val="28"/>
          <w:szCs w:val="28"/>
          <w:lang w:val="uk-UA" w:eastAsia="uk-UA"/>
          <w14:ligatures w14:val="none"/>
        </w:rPr>
        <w:t>Routledge</w:t>
      </w:r>
      <w:proofErr w:type="spellEnd"/>
      <w:r w:rsidRPr="00D24FB7">
        <w:rPr>
          <w:rFonts w:ascii="Times New Roman" w:eastAsia="Times New Roman" w:hAnsi="Times New Roman" w:cs="Times New Roman"/>
          <w:kern w:val="0"/>
          <w:sz w:val="28"/>
          <w:szCs w:val="28"/>
          <w:lang w:val="uk-UA" w:eastAsia="uk-UA"/>
          <w14:ligatures w14:val="none"/>
        </w:rPr>
        <w:t>, 2008.</w:t>
      </w:r>
    </w:p>
    <w:p w14:paraId="0AEA69AC" w14:textId="77777777" w:rsidR="00D24FB7" w:rsidRPr="00D24FB7" w:rsidRDefault="00D24FB7" w:rsidP="00D24FB7">
      <w:pPr>
        <w:pStyle w:val="a9"/>
        <w:numPr>
          <w:ilvl w:val="0"/>
          <w:numId w:val="2"/>
        </w:numPr>
        <w:tabs>
          <w:tab w:val="left" w:pos="284"/>
        </w:tabs>
        <w:spacing w:after="0" w:line="360" w:lineRule="auto"/>
        <w:ind w:left="0" w:firstLine="0"/>
        <w:rPr>
          <w:rFonts w:ascii="Times New Roman" w:eastAsia="Times New Roman" w:hAnsi="Times New Roman" w:cs="Times New Roman"/>
          <w:kern w:val="0"/>
          <w:sz w:val="28"/>
          <w:szCs w:val="28"/>
          <w:lang w:val="uk-UA" w:eastAsia="uk-UA"/>
          <w14:ligatures w14:val="none"/>
        </w:rPr>
      </w:pPr>
      <w:proofErr w:type="spellStart"/>
      <w:r w:rsidRPr="00D24FB7">
        <w:rPr>
          <w:rFonts w:ascii="Times New Roman" w:eastAsia="Times New Roman" w:hAnsi="Times New Roman" w:cs="Times New Roman"/>
          <w:kern w:val="0"/>
          <w:sz w:val="28"/>
          <w:szCs w:val="28"/>
          <w:lang w:val="uk-UA" w:eastAsia="uk-UA"/>
          <w14:ligatures w14:val="none"/>
        </w:rPr>
        <w:t>Cook</w:t>
      </w:r>
      <w:proofErr w:type="spellEnd"/>
      <w:r w:rsidRPr="00D24FB7">
        <w:rPr>
          <w:rFonts w:ascii="Times New Roman" w:eastAsia="Times New Roman" w:hAnsi="Times New Roman" w:cs="Times New Roman"/>
          <w:kern w:val="0"/>
          <w:sz w:val="28"/>
          <w:szCs w:val="28"/>
          <w:lang w:val="uk-UA" w:eastAsia="uk-UA"/>
          <w14:ligatures w14:val="none"/>
        </w:rPr>
        <w:t xml:space="preserve"> N. </w:t>
      </w:r>
      <w:proofErr w:type="spellStart"/>
      <w:r w:rsidRPr="00D24FB7">
        <w:rPr>
          <w:rFonts w:ascii="Times New Roman" w:eastAsia="Times New Roman" w:hAnsi="Times New Roman" w:cs="Times New Roman"/>
          <w:i/>
          <w:iCs/>
          <w:kern w:val="0"/>
          <w:sz w:val="28"/>
          <w:szCs w:val="28"/>
          <w:lang w:val="uk-UA" w:eastAsia="uk-UA"/>
          <w14:ligatures w14:val="none"/>
        </w:rPr>
        <w:t>Beyond</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the</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Score</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Music</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as</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Performance</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New</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York</w:t>
      </w:r>
      <w:proofErr w:type="spellEnd"/>
      <w:r w:rsidRPr="00D24FB7">
        <w:rPr>
          <w:rFonts w:ascii="Times New Roman" w:eastAsia="Times New Roman" w:hAnsi="Times New Roman" w:cs="Times New Roman"/>
          <w:kern w:val="0"/>
          <w:sz w:val="28"/>
          <w:szCs w:val="28"/>
          <w:lang w:val="uk-UA" w:eastAsia="uk-UA"/>
          <w14:ligatures w14:val="none"/>
        </w:rPr>
        <w:t xml:space="preserve"> : </w:t>
      </w:r>
      <w:proofErr w:type="spellStart"/>
      <w:r w:rsidRPr="00D24FB7">
        <w:rPr>
          <w:rFonts w:ascii="Times New Roman" w:eastAsia="Times New Roman" w:hAnsi="Times New Roman" w:cs="Times New Roman"/>
          <w:kern w:val="0"/>
          <w:sz w:val="28"/>
          <w:szCs w:val="28"/>
          <w:lang w:val="uk-UA" w:eastAsia="uk-UA"/>
          <w14:ligatures w14:val="none"/>
        </w:rPr>
        <w:t>Oxford</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University</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Press</w:t>
      </w:r>
      <w:proofErr w:type="spellEnd"/>
      <w:r w:rsidRPr="00D24FB7">
        <w:rPr>
          <w:rFonts w:ascii="Times New Roman" w:eastAsia="Times New Roman" w:hAnsi="Times New Roman" w:cs="Times New Roman"/>
          <w:kern w:val="0"/>
          <w:sz w:val="28"/>
          <w:szCs w:val="28"/>
          <w:lang w:val="uk-UA" w:eastAsia="uk-UA"/>
          <w14:ligatures w14:val="none"/>
        </w:rPr>
        <w:t>, 2013.</w:t>
      </w:r>
    </w:p>
    <w:p w14:paraId="734799C3" w14:textId="77D03E13" w:rsidR="00E57674" w:rsidRPr="00D24FB7" w:rsidRDefault="00D24FB7" w:rsidP="00D24FB7">
      <w:pPr>
        <w:pStyle w:val="a9"/>
        <w:numPr>
          <w:ilvl w:val="0"/>
          <w:numId w:val="2"/>
        </w:numPr>
        <w:tabs>
          <w:tab w:val="left" w:pos="284"/>
        </w:tabs>
        <w:spacing w:after="0" w:line="360" w:lineRule="auto"/>
        <w:ind w:left="0" w:firstLine="0"/>
        <w:rPr>
          <w:rFonts w:ascii="Times New Roman" w:eastAsia="Times New Roman" w:hAnsi="Times New Roman" w:cs="Times New Roman"/>
          <w:kern w:val="0"/>
          <w:lang w:val="uk-UA" w:eastAsia="uk-UA"/>
          <w14:ligatures w14:val="none"/>
        </w:rPr>
      </w:pPr>
      <w:proofErr w:type="spellStart"/>
      <w:r w:rsidRPr="00D24FB7">
        <w:rPr>
          <w:rFonts w:ascii="Times New Roman" w:eastAsia="Times New Roman" w:hAnsi="Times New Roman" w:cs="Times New Roman"/>
          <w:kern w:val="0"/>
          <w:sz w:val="28"/>
          <w:szCs w:val="28"/>
          <w:lang w:val="uk-UA" w:eastAsia="uk-UA"/>
          <w14:ligatures w14:val="none"/>
        </w:rPr>
        <w:t>Cage</w:t>
      </w:r>
      <w:proofErr w:type="spellEnd"/>
      <w:r w:rsidRPr="00D24FB7">
        <w:rPr>
          <w:rFonts w:ascii="Times New Roman" w:eastAsia="Times New Roman" w:hAnsi="Times New Roman" w:cs="Times New Roman"/>
          <w:kern w:val="0"/>
          <w:sz w:val="28"/>
          <w:szCs w:val="28"/>
          <w:lang w:val="uk-UA" w:eastAsia="uk-UA"/>
          <w14:ligatures w14:val="none"/>
        </w:rPr>
        <w:t xml:space="preserve"> J. </w:t>
      </w:r>
      <w:proofErr w:type="spellStart"/>
      <w:r w:rsidRPr="00D24FB7">
        <w:rPr>
          <w:rFonts w:ascii="Times New Roman" w:eastAsia="Times New Roman" w:hAnsi="Times New Roman" w:cs="Times New Roman"/>
          <w:i/>
          <w:iCs/>
          <w:kern w:val="0"/>
          <w:sz w:val="28"/>
          <w:szCs w:val="28"/>
          <w:lang w:val="uk-UA" w:eastAsia="uk-UA"/>
          <w14:ligatures w14:val="none"/>
        </w:rPr>
        <w:t>Concert</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for</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Piano</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and</w:t>
      </w:r>
      <w:proofErr w:type="spellEnd"/>
      <w:r w:rsidRPr="00D24FB7">
        <w:rPr>
          <w:rFonts w:ascii="Times New Roman" w:eastAsia="Times New Roman" w:hAnsi="Times New Roman" w:cs="Times New Roman"/>
          <w:i/>
          <w:iCs/>
          <w:kern w:val="0"/>
          <w:sz w:val="28"/>
          <w:szCs w:val="28"/>
          <w:lang w:val="uk-UA" w:eastAsia="uk-UA"/>
          <w14:ligatures w14:val="none"/>
        </w:rPr>
        <w:t xml:space="preserve"> </w:t>
      </w:r>
      <w:proofErr w:type="spellStart"/>
      <w:r w:rsidRPr="00D24FB7">
        <w:rPr>
          <w:rFonts w:ascii="Times New Roman" w:eastAsia="Times New Roman" w:hAnsi="Times New Roman" w:cs="Times New Roman"/>
          <w:i/>
          <w:iCs/>
          <w:kern w:val="0"/>
          <w:sz w:val="28"/>
          <w:szCs w:val="28"/>
          <w:lang w:val="uk-UA" w:eastAsia="uk-UA"/>
          <w14:ligatures w14:val="none"/>
        </w:rPr>
        <w:t>Orchestra</w:t>
      </w:r>
      <w:proofErr w:type="spellEnd"/>
      <w:r w:rsidRPr="00D24FB7">
        <w:rPr>
          <w:rFonts w:ascii="Times New Roman" w:eastAsia="Times New Roman" w:hAnsi="Times New Roman" w:cs="Times New Roman"/>
          <w:i/>
          <w:iCs/>
          <w:kern w:val="0"/>
          <w:sz w:val="28"/>
          <w:szCs w:val="28"/>
          <w:lang w:val="uk-UA" w:eastAsia="uk-UA"/>
          <w14:ligatures w14:val="none"/>
        </w:rPr>
        <w:t xml:space="preserve"> (1957–1958)</w:t>
      </w:r>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New</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York</w:t>
      </w:r>
      <w:proofErr w:type="spellEnd"/>
      <w:r w:rsidRPr="00D24FB7">
        <w:rPr>
          <w:rFonts w:ascii="Times New Roman" w:eastAsia="Times New Roman" w:hAnsi="Times New Roman" w:cs="Times New Roman"/>
          <w:kern w:val="0"/>
          <w:sz w:val="28"/>
          <w:szCs w:val="28"/>
          <w:lang w:val="uk-UA" w:eastAsia="uk-UA"/>
          <w14:ligatures w14:val="none"/>
        </w:rPr>
        <w:t xml:space="preserve"> : </w:t>
      </w:r>
      <w:proofErr w:type="spellStart"/>
      <w:r w:rsidRPr="00D24FB7">
        <w:rPr>
          <w:rFonts w:ascii="Times New Roman" w:eastAsia="Times New Roman" w:hAnsi="Times New Roman" w:cs="Times New Roman"/>
          <w:kern w:val="0"/>
          <w:sz w:val="28"/>
          <w:szCs w:val="28"/>
          <w:lang w:val="uk-UA" w:eastAsia="uk-UA"/>
          <w14:ligatures w14:val="none"/>
        </w:rPr>
        <w:t>Henmar</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Press</w:t>
      </w:r>
      <w:proofErr w:type="spellEnd"/>
      <w:r w:rsidRPr="00D24FB7">
        <w:rPr>
          <w:rFonts w:ascii="Times New Roman" w:eastAsia="Times New Roman" w:hAnsi="Times New Roman" w:cs="Times New Roman"/>
          <w:kern w:val="0"/>
          <w:sz w:val="28"/>
          <w:szCs w:val="28"/>
          <w:lang w:val="uk-UA" w:eastAsia="uk-UA"/>
          <w14:ligatures w14:val="none"/>
        </w:rPr>
        <w:t xml:space="preserve"> / </w:t>
      </w:r>
      <w:proofErr w:type="spellStart"/>
      <w:r w:rsidRPr="00D24FB7">
        <w:rPr>
          <w:rFonts w:ascii="Times New Roman" w:eastAsia="Times New Roman" w:hAnsi="Times New Roman" w:cs="Times New Roman"/>
          <w:kern w:val="0"/>
          <w:sz w:val="28"/>
          <w:szCs w:val="28"/>
          <w:lang w:val="uk-UA" w:eastAsia="uk-UA"/>
          <w14:ligatures w14:val="none"/>
        </w:rPr>
        <w:t>Edition</w:t>
      </w:r>
      <w:proofErr w:type="spellEnd"/>
      <w:r w:rsidRPr="00D24FB7">
        <w:rPr>
          <w:rFonts w:ascii="Times New Roman" w:eastAsia="Times New Roman" w:hAnsi="Times New Roman" w:cs="Times New Roman"/>
          <w:kern w:val="0"/>
          <w:sz w:val="28"/>
          <w:szCs w:val="28"/>
          <w:lang w:val="uk-UA" w:eastAsia="uk-UA"/>
          <w14:ligatures w14:val="none"/>
        </w:rPr>
        <w:t xml:space="preserve"> </w:t>
      </w:r>
      <w:proofErr w:type="spellStart"/>
      <w:r w:rsidRPr="00D24FB7">
        <w:rPr>
          <w:rFonts w:ascii="Times New Roman" w:eastAsia="Times New Roman" w:hAnsi="Times New Roman" w:cs="Times New Roman"/>
          <w:kern w:val="0"/>
          <w:sz w:val="28"/>
          <w:szCs w:val="28"/>
          <w:lang w:val="uk-UA" w:eastAsia="uk-UA"/>
          <w14:ligatures w14:val="none"/>
        </w:rPr>
        <w:t>Peters</w:t>
      </w:r>
      <w:proofErr w:type="spellEnd"/>
      <w:r w:rsidRPr="00D24FB7">
        <w:rPr>
          <w:rFonts w:ascii="Times New Roman" w:eastAsia="Times New Roman" w:hAnsi="Times New Roman" w:cs="Times New Roman"/>
          <w:kern w:val="0"/>
          <w:sz w:val="28"/>
          <w:szCs w:val="28"/>
          <w:lang w:val="uk-UA" w:eastAsia="uk-UA"/>
          <w14:ligatures w14:val="none"/>
        </w:rPr>
        <w:t>, 1960</w:t>
      </w:r>
      <w:r w:rsidRPr="00D24FB7">
        <w:rPr>
          <w:rFonts w:ascii="Times New Roman" w:eastAsia="Times New Roman" w:hAnsi="Times New Roman" w:cs="Times New Roman"/>
          <w:kern w:val="0"/>
          <w:lang w:val="uk-UA" w:eastAsia="uk-UA"/>
          <w14:ligatures w14:val="none"/>
        </w:rPr>
        <w:t>. EP 6705.</w:t>
      </w:r>
    </w:p>
    <w:sectPr w:rsidR="00E57674" w:rsidRPr="00D24FB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A1FA9" w14:textId="77777777" w:rsidR="00BA419D" w:rsidRDefault="00BA419D" w:rsidP="007840E5">
      <w:pPr>
        <w:spacing w:after="0" w:line="240" w:lineRule="auto"/>
      </w:pPr>
      <w:r>
        <w:separator/>
      </w:r>
    </w:p>
  </w:endnote>
  <w:endnote w:type="continuationSeparator" w:id="0">
    <w:p w14:paraId="0059E75E" w14:textId="77777777" w:rsidR="00BA419D" w:rsidRDefault="00BA419D" w:rsidP="00784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516774"/>
      <w:docPartObj>
        <w:docPartGallery w:val="Page Numbers (Bottom of Page)"/>
        <w:docPartUnique/>
      </w:docPartObj>
    </w:sdtPr>
    <w:sdtContent>
      <w:p w14:paraId="49982A36" w14:textId="0EEBE0DF" w:rsidR="007840E5" w:rsidRDefault="007840E5">
        <w:pPr>
          <w:pStyle w:val="af2"/>
          <w:jc w:val="right"/>
        </w:pPr>
        <w:r>
          <w:fldChar w:fldCharType="begin"/>
        </w:r>
        <w:r>
          <w:instrText>PAGE   \* MERGEFORMAT</w:instrText>
        </w:r>
        <w:r>
          <w:fldChar w:fldCharType="separate"/>
        </w:r>
        <w:r>
          <w:rPr>
            <w:lang w:val="uk-UA"/>
          </w:rPr>
          <w:t>2</w:t>
        </w:r>
        <w:r>
          <w:fldChar w:fldCharType="end"/>
        </w:r>
      </w:p>
    </w:sdtContent>
  </w:sdt>
  <w:p w14:paraId="5833E67C" w14:textId="77777777" w:rsidR="007840E5" w:rsidRDefault="007840E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A97A2" w14:textId="77777777" w:rsidR="00BA419D" w:rsidRDefault="00BA419D" w:rsidP="007840E5">
      <w:pPr>
        <w:spacing w:after="0" w:line="240" w:lineRule="auto"/>
      </w:pPr>
      <w:r>
        <w:separator/>
      </w:r>
    </w:p>
  </w:footnote>
  <w:footnote w:type="continuationSeparator" w:id="0">
    <w:p w14:paraId="7429D1A2" w14:textId="77777777" w:rsidR="00BA419D" w:rsidRDefault="00BA419D" w:rsidP="007840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01B6F"/>
    <w:multiLevelType w:val="hybridMultilevel"/>
    <w:tmpl w:val="BEBE27AE"/>
    <w:lvl w:ilvl="0" w:tplc="3B72EC32">
      <w:start w:val="1"/>
      <w:numFmt w:val="decimal"/>
      <w:lvlText w:val="%1."/>
      <w:lvlJc w:val="left"/>
      <w:pPr>
        <w:ind w:left="720" w:hanging="360"/>
      </w:pPr>
      <w:rPr>
        <w:rFonts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923076C"/>
    <w:multiLevelType w:val="multilevel"/>
    <w:tmpl w:val="B18C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3978645">
    <w:abstractNumId w:val="1"/>
  </w:num>
  <w:num w:numId="2" w16cid:durableId="2079816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08B"/>
    <w:rsid w:val="00005320"/>
    <w:rsid w:val="00012DFA"/>
    <w:rsid w:val="00025492"/>
    <w:rsid w:val="00043800"/>
    <w:rsid w:val="00043E25"/>
    <w:rsid w:val="00044B8C"/>
    <w:rsid w:val="000607B4"/>
    <w:rsid w:val="00063D06"/>
    <w:rsid w:val="0006569B"/>
    <w:rsid w:val="000805F8"/>
    <w:rsid w:val="00083F0A"/>
    <w:rsid w:val="000D6EC2"/>
    <w:rsid w:val="001052DC"/>
    <w:rsid w:val="00116D1F"/>
    <w:rsid w:val="00131425"/>
    <w:rsid w:val="00135E23"/>
    <w:rsid w:val="00161F7E"/>
    <w:rsid w:val="00174A7C"/>
    <w:rsid w:val="00180456"/>
    <w:rsid w:val="001936AD"/>
    <w:rsid w:val="001A3F8B"/>
    <w:rsid w:val="001B053E"/>
    <w:rsid w:val="001B31EA"/>
    <w:rsid w:val="001B38FC"/>
    <w:rsid w:val="001C3534"/>
    <w:rsid w:val="001D0687"/>
    <w:rsid w:val="001E5367"/>
    <w:rsid w:val="001F4C19"/>
    <w:rsid w:val="001F6684"/>
    <w:rsid w:val="00205152"/>
    <w:rsid w:val="002052FE"/>
    <w:rsid w:val="00212870"/>
    <w:rsid w:val="00213000"/>
    <w:rsid w:val="002341E9"/>
    <w:rsid w:val="00237507"/>
    <w:rsid w:val="002500E4"/>
    <w:rsid w:val="00252944"/>
    <w:rsid w:val="002533A0"/>
    <w:rsid w:val="00263864"/>
    <w:rsid w:val="0029147A"/>
    <w:rsid w:val="002A3966"/>
    <w:rsid w:val="002B2E13"/>
    <w:rsid w:val="002D690C"/>
    <w:rsid w:val="002E678A"/>
    <w:rsid w:val="002F500A"/>
    <w:rsid w:val="003111C7"/>
    <w:rsid w:val="003235E4"/>
    <w:rsid w:val="00335CDC"/>
    <w:rsid w:val="00341911"/>
    <w:rsid w:val="0038594A"/>
    <w:rsid w:val="0038784A"/>
    <w:rsid w:val="003924D3"/>
    <w:rsid w:val="003A6E4F"/>
    <w:rsid w:val="003B2B80"/>
    <w:rsid w:val="003B35E3"/>
    <w:rsid w:val="003C7C23"/>
    <w:rsid w:val="003E3757"/>
    <w:rsid w:val="003F309A"/>
    <w:rsid w:val="00405FF8"/>
    <w:rsid w:val="004217C5"/>
    <w:rsid w:val="00421A23"/>
    <w:rsid w:val="00430ED5"/>
    <w:rsid w:val="0044062D"/>
    <w:rsid w:val="00446B6F"/>
    <w:rsid w:val="004516AC"/>
    <w:rsid w:val="00466D61"/>
    <w:rsid w:val="004955C0"/>
    <w:rsid w:val="004A2B9E"/>
    <w:rsid w:val="004C3221"/>
    <w:rsid w:val="004F2A79"/>
    <w:rsid w:val="00513483"/>
    <w:rsid w:val="005135AE"/>
    <w:rsid w:val="0052138A"/>
    <w:rsid w:val="00535D60"/>
    <w:rsid w:val="005467E4"/>
    <w:rsid w:val="005475DD"/>
    <w:rsid w:val="00567E0E"/>
    <w:rsid w:val="00594C6E"/>
    <w:rsid w:val="005A6764"/>
    <w:rsid w:val="005C559A"/>
    <w:rsid w:val="005D79FC"/>
    <w:rsid w:val="005F6156"/>
    <w:rsid w:val="00604D08"/>
    <w:rsid w:val="00614E34"/>
    <w:rsid w:val="006163A4"/>
    <w:rsid w:val="00623173"/>
    <w:rsid w:val="00625BC6"/>
    <w:rsid w:val="00654FAE"/>
    <w:rsid w:val="00655612"/>
    <w:rsid w:val="0065673D"/>
    <w:rsid w:val="00662F29"/>
    <w:rsid w:val="00676259"/>
    <w:rsid w:val="006B023F"/>
    <w:rsid w:val="006B22B4"/>
    <w:rsid w:val="006E3978"/>
    <w:rsid w:val="006F6584"/>
    <w:rsid w:val="00706CEE"/>
    <w:rsid w:val="00746DC9"/>
    <w:rsid w:val="00754016"/>
    <w:rsid w:val="00761C05"/>
    <w:rsid w:val="00763CC4"/>
    <w:rsid w:val="00783513"/>
    <w:rsid w:val="007840BA"/>
    <w:rsid w:val="007840E5"/>
    <w:rsid w:val="00785C20"/>
    <w:rsid w:val="007B0041"/>
    <w:rsid w:val="007B1E4E"/>
    <w:rsid w:val="007D15A9"/>
    <w:rsid w:val="007D2410"/>
    <w:rsid w:val="007E2F53"/>
    <w:rsid w:val="007E4BBD"/>
    <w:rsid w:val="007E6610"/>
    <w:rsid w:val="00855EE5"/>
    <w:rsid w:val="0086210E"/>
    <w:rsid w:val="00862D07"/>
    <w:rsid w:val="008665F6"/>
    <w:rsid w:val="00874678"/>
    <w:rsid w:val="00876D0C"/>
    <w:rsid w:val="008776DC"/>
    <w:rsid w:val="008B2172"/>
    <w:rsid w:val="008B777C"/>
    <w:rsid w:val="008C2FC7"/>
    <w:rsid w:val="008D41AC"/>
    <w:rsid w:val="0090075B"/>
    <w:rsid w:val="009011D9"/>
    <w:rsid w:val="00905DBC"/>
    <w:rsid w:val="00912651"/>
    <w:rsid w:val="00920220"/>
    <w:rsid w:val="00921CFC"/>
    <w:rsid w:val="009312ED"/>
    <w:rsid w:val="00931B5C"/>
    <w:rsid w:val="009502C1"/>
    <w:rsid w:val="00964DC6"/>
    <w:rsid w:val="00976E28"/>
    <w:rsid w:val="0098465E"/>
    <w:rsid w:val="009873F0"/>
    <w:rsid w:val="009903B7"/>
    <w:rsid w:val="009A062E"/>
    <w:rsid w:val="009A1769"/>
    <w:rsid w:val="009A326E"/>
    <w:rsid w:val="009A3E1A"/>
    <w:rsid w:val="009A7CB4"/>
    <w:rsid w:val="009B1B04"/>
    <w:rsid w:val="009B7F2F"/>
    <w:rsid w:val="009C16E9"/>
    <w:rsid w:val="009C6161"/>
    <w:rsid w:val="009D1158"/>
    <w:rsid w:val="009D150F"/>
    <w:rsid w:val="00A13795"/>
    <w:rsid w:val="00A2582E"/>
    <w:rsid w:val="00A40563"/>
    <w:rsid w:val="00A43FF0"/>
    <w:rsid w:val="00A5675B"/>
    <w:rsid w:val="00A61C92"/>
    <w:rsid w:val="00A66EBC"/>
    <w:rsid w:val="00A81719"/>
    <w:rsid w:val="00A95FBF"/>
    <w:rsid w:val="00AA5717"/>
    <w:rsid w:val="00AD731E"/>
    <w:rsid w:val="00AF7B22"/>
    <w:rsid w:val="00B058C8"/>
    <w:rsid w:val="00B169BC"/>
    <w:rsid w:val="00B267A1"/>
    <w:rsid w:val="00B53D20"/>
    <w:rsid w:val="00B93328"/>
    <w:rsid w:val="00B95653"/>
    <w:rsid w:val="00BA419D"/>
    <w:rsid w:val="00BE02EB"/>
    <w:rsid w:val="00C07C07"/>
    <w:rsid w:val="00C21CFB"/>
    <w:rsid w:val="00C3698C"/>
    <w:rsid w:val="00C404F1"/>
    <w:rsid w:val="00C4055A"/>
    <w:rsid w:val="00C50EF0"/>
    <w:rsid w:val="00C54229"/>
    <w:rsid w:val="00C80010"/>
    <w:rsid w:val="00C82112"/>
    <w:rsid w:val="00CB5BE9"/>
    <w:rsid w:val="00CC2618"/>
    <w:rsid w:val="00CC7355"/>
    <w:rsid w:val="00CD6B29"/>
    <w:rsid w:val="00CD7F65"/>
    <w:rsid w:val="00CE215C"/>
    <w:rsid w:val="00CE6D1E"/>
    <w:rsid w:val="00CE7645"/>
    <w:rsid w:val="00CF24F5"/>
    <w:rsid w:val="00D10874"/>
    <w:rsid w:val="00D24FB7"/>
    <w:rsid w:val="00D26A67"/>
    <w:rsid w:val="00D34E24"/>
    <w:rsid w:val="00D46D9D"/>
    <w:rsid w:val="00D70A5B"/>
    <w:rsid w:val="00D73FE8"/>
    <w:rsid w:val="00D95727"/>
    <w:rsid w:val="00D95B17"/>
    <w:rsid w:val="00DB1B00"/>
    <w:rsid w:val="00DC1085"/>
    <w:rsid w:val="00DD4E5B"/>
    <w:rsid w:val="00DE194C"/>
    <w:rsid w:val="00DE257C"/>
    <w:rsid w:val="00DE7F8F"/>
    <w:rsid w:val="00DF370C"/>
    <w:rsid w:val="00E03E74"/>
    <w:rsid w:val="00E12EAE"/>
    <w:rsid w:val="00E2408B"/>
    <w:rsid w:val="00E2705D"/>
    <w:rsid w:val="00E53E92"/>
    <w:rsid w:val="00E57674"/>
    <w:rsid w:val="00E647F3"/>
    <w:rsid w:val="00E7342F"/>
    <w:rsid w:val="00E82D1C"/>
    <w:rsid w:val="00E834AD"/>
    <w:rsid w:val="00E87B1C"/>
    <w:rsid w:val="00EB3B32"/>
    <w:rsid w:val="00ED2A86"/>
    <w:rsid w:val="00EE5B4F"/>
    <w:rsid w:val="00F101D1"/>
    <w:rsid w:val="00F20D1F"/>
    <w:rsid w:val="00F229EB"/>
    <w:rsid w:val="00F308ED"/>
    <w:rsid w:val="00F359A6"/>
    <w:rsid w:val="00F44D17"/>
    <w:rsid w:val="00F52162"/>
    <w:rsid w:val="00F62991"/>
    <w:rsid w:val="00F6358B"/>
    <w:rsid w:val="00F71B70"/>
    <w:rsid w:val="00F74118"/>
    <w:rsid w:val="00F87C03"/>
    <w:rsid w:val="00F9271A"/>
    <w:rsid w:val="00FA767F"/>
    <w:rsid w:val="00FC133C"/>
    <w:rsid w:val="00FE2ED3"/>
    <w:rsid w:val="00FE7A51"/>
    <w:rsid w:val="00FF5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F553C"/>
  <w15:chartTrackingRefBased/>
  <w15:docId w15:val="{D8E5F2AC-8C34-44DF-A8AC-8CBF655C4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24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24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2408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2408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2408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2408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408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408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408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408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2408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2408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2408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2408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2408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408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408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408B"/>
    <w:rPr>
      <w:rFonts w:eastAsiaTheme="majorEastAsia" w:cstheme="majorBidi"/>
      <w:color w:val="272727" w:themeColor="text1" w:themeTint="D8"/>
    </w:rPr>
  </w:style>
  <w:style w:type="paragraph" w:styleId="a3">
    <w:name w:val="Title"/>
    <w:basedOn w:val="a"/>
    <w:next w:val="a"/>
    <w:link w:val="a4"/>
    <w:uiPriority w:val="10"/>
    <w:qFormat/>
    <w:rsid w:val="00E24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240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408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2408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2408B"/>
    <w:pPr>
      <w:spacing w:before="160"/>
      <w:jc w:val="center"/>
    </w:pPr>
    <w:rPr>
      <w:i/>
      <w:iCs/>
      <w:color w:val="404040" w:themeColor="text1" w:themeTint="BF"/>
    </w:rPr>
  </w:style>
  <w:style w:type="character" w:customStyle="1" w:styleId="a8">
    <w:name w:val="Цитата Знак"/>
    <w:basedOn w:val="a0"/>
    <w:link w:val="a7"/>
    <w:uiPriority w:val="29"/>
    <w:rsid w:val="00E2408B"/>
    <w:rPr>
      <w:i/>
      <w:iCs/>
      <w:color w:val="404040" w:themeColor="text1" w:themeTint="BF"/>
    </w:rPr>
  </w:style>
  <w:style w:type="paragraph" w:styleId="a9">
    <w:name w:val="List Paragraph"/>
    <w:basedOn w:val="a"/>
    <w:uiPriority w:val="34"/>
    <w:qFormat/>
    <w:rsid w:val="00E2408B"/>
    <w:pPr>
      <w:ind w:left="720"/>
      <w:contextualSpacing/>
    </w:pPr>
  </w:style>
  <w:style w:type="character" w:styleId="aa">
    <w:name w:val="Intense Emphasis"/>
    <w:basedOn w:val="a0"/>
    <w:uiPriority w:val="21"/>
    <w:qFormat/>
    <w:rsid w:val="00E2408B"/>
    <w:rPr>
      <w:i/>
      <w:iCs/>
      <w:color w:val="0F4761" w:themeColor="accent1" w:themeShade="BF"/>
    </w:rPr>
  </w:style>
  <w:style w:type="paragraph" w:styleId="ab">
    <w:name w:val="Intense Quote"/>
    <w:basedOn w:val="a"/>
    <w:next w:val="a"/>
    <w:link w:val="ac"/>
    <w:uiPriority w:val="30"/>
    <w:qFormat/>
    <w:rsid w:val="00E24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2408B"/>
    <w:rPr>
      <w:i/>
      <w:iCs/>
      <w:color w:val="0F4761" w:themeColor="accent1" w:themeShade="BF"/>
    </w:rPr>
  </w:style>
  <w:style w:type="character" w:styleId="ad">
    <w:name w:val="Intense Reference"/>
    <w:basedOn w:val="a0"/>
    <w:uiPriority w:val="32"/>
    <w:qFormat/>
    <w:rsid w:val="00E2408B"/>
    <w:rPr>
      <w:b/>
      <w:bCs/>
      <w:smallCaps/>
      <w:color w:val="0F4761" w:themeColor="accent1" w:themeShade="BF"/>
      <w:spacing w:val="5"/>
    </w:rPr>
  </w:style>
  <w:style w:type="character" w:styleId="ae">
    <w:name w:val="Hyperlink"/>
    <w:basedOn w:val="a0"/>
    <w:uiPriority w:val="99"/>
    <w:unhideWhenUsed/>
    <w:rsid w:val="00CB5BE9"/>
    <w:rPr>
      <w:color w:val="467886" w:themeColor="hyperlink"/>
      <w:u w:val="single"/>
    </w:rPr>
  </w:style>
  <w:style w:type="character" w:styleId="af">
    <w:name w:val="Unresolved Mention"/>
    <w:basedOn w:val="a0"/>
    <w:uiPriority w:val="99"/>
    <w:semiHidden/>
    <w:unhideWhenUsed/>
    <w:rsid w:val="00CB5BE9"/>
    <w:rPr>
      <w:color w:val="605E5C"/>
      <w:shd w:val="clear" w:color="auto" w:fill="E1DFDD"/>
    </w:rPr>
  </w:style>
  <w:style w:type="paragraph" w:styleId="af0">
    <w:name w:val="header"/>
    <w:basedOn w:val="a"/>
    <w:link w:val="af1"/>
    <w:uiPriority w:val="99"/>
    <w:unhideWhenUsed/>
    <w:rsid w:val="007840E5"/>
    <w:pPr>
      <w:tabs>
        <w:tab w:val="center" w:pos="4677"/>
        <w:tab w:val="right" w:pos="9355"/>
      </w:tabs>
      <w:spacing w:after="0" w:line="240" w:lineRule="auto"/>
    </w:pPr>
  </w:style>
  <w:style w:type="character" w:customStyle="1" w:styleId="af1">
    <w:name w:val="Верхній колонтитул Знак"/>
    <w:basedOn w:val="a0"/>
    <w:link w:val="af0"/>
    <w:uiPriority w:val="99"/>
    <w:rsid w:val="007840E5"/>
  </w:style>
  <w:style w:type="paragraph" w:styleId="af2">
    <w:name w:val="footer"/>
    <w:basedOn w:val="a"/>
    <w:link w:val="af3"/>
    <w:uiPriority w:val="99"/>
    <w:unhideWhenUsed/>
    <w:rsid w:val="007840E5"/>
    <w:pPr>
      <w:tabs>
        <w:tab w:val="center" w:pos="4677"/>
        <w:tab w:val="right" w:pos="9355"/>
      </w:tabs>
      <w:spacing w:after="0" w:line="240" w:lineRule="auto"/>
    </w:pPr>
  </w:style>
  <w:style w:type="character" w:customStyle="1" w:styleId="af3">
    <w:name w:val="Нижній колонтитул Знак"/>
    <w:basedOn w:val="a0"/>
    <w:link w:val="af2"/>
    <w:uiPriority w:val="99"/>
    <w:rsid w:val="007840E5"/>
  </w:style>
  <w:style w:type="paragraph" w:customStyle="1" w:styleId="isselectedend">
    <w:name w:val="isselectedend"/>
    <w:basedOn w:val="a"/>
    <w:rsid w:val="00D24FB7"/>
    <w:pPr>
      <w:spacing w:before="100" w:beforeAutospacing="1" w:after="100" w:afterAutospacing="1" w:line="240" w:lineRule="auto"/>
    </w:pPr>
    <w:rPr>
      <w:rFonts w:ascii="Times New Roman" w:eastAsia="Times New Roman" w:hAnsi="Times New Roman" w:cs="Times New Roman"/>
      <w:kern w:val="0"/>
      <w:lang w:val="uk-UA" w:eastAsia="uk-UA"/>
      <w14:ligatures w14:val="none"/>
    </w:rPr>
  </w:style>
  <w:style w:type="character" w:customStyle="1" w:styleId="text-token-text-primary">
    <w:name w:val="text-token-text-primary"/>
    <w:basedOn w:val="a0"/>
    <w:rsid w:val="00D24FB7"/>
  </w:style>
  <w:style w:type="character" w:styleId="af4">
    <w:name w:val="Emphasis"/>
    <w:basedOn w:val="a0"/>
    <w:uiPriority w:val="20"/>
    <w:qFormat/>
    <w:rsid w:val="00D24FB7"/>
    <w:rPr>
      <w:i/>
      <w:iCs/>
    </w:rPr>
  </w:style>
  <w:style w:type="paragraph" w:styleId="af5">
    <w:name w:val="Normal (Web)"/>
    <w:basedOn w:val="a"/>
    <w:uiPriority w:val="99"/>
    <w:semiHidden/>
    <w:unhideWhenUsed/>
    <w:rsid w:val="00D24FB7"/>
    <w:pPr>
      <w:spacing w:before="100" w:beforeAutospacing="1" w:after="100" w:afterAutospacing="1" w:line="240" w:lineRule="auto"/>
    </w:pPr>
    <w:rPr>
      <w:rFonts w:ascii="Times New Roman" w:eastAsia="Times New Roman" w:hAnsi="Times New Roman" w:cs="Times New Roman"/>
      <w:kern w:val="0"/>
      <w:lang w:val="uk-UA"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305879">
      <w:bodyDiv w:val="1"/>
      <w:marLeft w:val="0"/>
      <w:marRight w:val="0"/>
      <w:marTop w:val="0"/>
      <w:marBottom w:val="0"/>
      <w:divBdr>
        <w:top w:val="none" w:sz="0" w:space="0" w:color="auto"/>
        <w:left w:val="none" w:sz="0" w:space="0" w:color="auto"/>
        <w:bottom w:val="none" w:sz="0" w:space="0" w:color="auto"/>
        <w:right w:val="none" w:sz="0" w:space="0" w:color="auto"/>
      </w:divBdr>
    </w:div>
    <w:div w:id="938177823">
      <w:bodyDiv w:val="1"/>
      <w:marLeft w:val="0"/>
      <w:marRight w:val="0"/>
      <w:marTop w:val="0"/>
      <w:marBottom w:val="0"/>
      <w:divBdr>
        <w:top w:val="none" w:sz="0" w:space="0" w:color="auto"/>
        <w:left w:val="none" w:sz="0" w:space="0" w:color="auto"/>
        <w:bottom w:val="none" w:sz="0" w:space="0" w:color="auto"/>
        <w:right w:val="none" w:sz="0" w:space="0" w:color="auto"/>
      </w:divBdr>
    </w:div>
    <w:div w:id="984090790">
      <w:bodyDiv w:val="1"/>
      <w:marLeft w:val="0"/>
      <w:marRight w:val="0"/>
      <w:marTop w:val="0"/>
      <w:marBottom w:val="0"/>
      <w:divBdr>
        <w:top w:val="none" w:sz="0" w:space="0" w:color="auto"/>
        <w:left w:val="none" w:sz="0" w:space="0" w:color="auto"/>
        <w:bottom w:val="none" w:sz="0" w:space="0" w:color="auto"/>
        <w:right w:val="none" w:sz="0" w:space="0" w:color="auto"/>
      </w:divBdr>
    </w:div>
    <w:div w:id="1049573781">
      <w:bodyDiv w:val="1"/>
      <w:marLeft w:val="0"/>
      <w:marRight w:val="0"/>
      <w:marTop w:val="0"/>
      <w:marBottom w:val="0"/>
      <w:divBdr>
        <w:top w:val="none" w:sz="0" w:space="0" w:color="auto"/>
        <w:left w:val="none" w:sz="0" w:space="0" w:color="auto"/>
        <w:bottom w:val="none" w:sz="0" w:space="0" w:color="auto"/>
        <w:right w:val="none" w:sz="0" w:space="0" w:color="auto"/>
      </w:divBdr>
    </w:div>
    <w:div w:id="1061372165">
      <w:bodyDiv w:val="1"/>
      <w:marLeft w:val="0"/>
      <w:marRight w:val="0"/>
      <w:marTop w:val="0"/>
      <w:marBottom w:val="0"/>
      <w:divBdr>
        <w:top w:val="none" w:sz="0" w:space="0" w:color="auto"/>
        <w:left w:val="none" w:sz="0" w:space="0" w:color="auto"/>
        <w:bottom w:val="none" w:sz="0" w:space="0" w:color="auto"/>
        <w:right w:val="none" w:sz="0" w:space="0" w:color="auto"/>
      </w:divBdr>
    </w:div>
    <w:div w:id="146893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smati@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1605</Words>
  <Characters>9153</Characters>
  <Application>Microsoft Office Word</Application>
  <DocSecurity>0</DocSecurity>
  <Lines>76</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2026-08-10T21:24:00Z</dcterms:created>
  <dcterms:modified xsi:type="dcterms:W3CDTF">2026-08-16T07:47:00Z</dcterms:modified>
</cp:coreProperties>
</file>