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550" w:rsidRPr="00503F25" w:rsidRDefault="00103113">
      <w:pPr>
        <w:ind w:firstLine="0"/>
        <w:jc w:val="center"/>
        <w:rPr>
          <w:lang w:val="ru-RU"/>
        </w:rPr>
      </w:pPr>
      <w:r w:rsidRPr="00503F25">
        <w:rPr>
          <w:b/>
          <w:lang w:val="ru-RU"/>
        </w:rPr>
        <w:t>Герасименко Оксана Василівна</w:t>
      </w:r>
    </w:p>
    <w:p w:rsidR="00AA3D59" w:rsidRPr="00AA3D59" w:rsidRDefault="00103113">
      <w:pPr>
        <w:ind w:firstLine="0"/>
        <w:jc w:val="center"/>
        <w:rPr>
          <w:lang w:val="ru-RU"/>
        </w:rPr>
      </w:pPr>
      <w:r>
        <w:t>ORCID</w:t>
      </w:r>
      <w:r w:rsidRPr="00503F25">
        <w:rPr>
          <w:lang w:val="ru-RU"/>
        </w:rPr>
        <w:t xml:space="preserve">: </w:t>
      </w:r>
      <w:hyperlink r:id="rId8" w:history="1">
        <w:r w:rsidR="00AA3D59" w:rsidRPr="003E2BB0">
          <w:rPr>
            <w:rStyle w:val="affa"/>
          </w:rPr>
          <w:t>https</w:t>
        </w:r>
        <w:r w:rsidR="00AA3D59" w:rsidRPr="00AA3D59">
          <w:rPr>
            <w:rStyle w:val="affa"/>
            <w:lang w:val="ru-RU"/>
          </w:rPr>
          <w:t>://</w:t>
        </w:r>
        <w:r w:rsidR="00AA3D59" w:rsidRPr="003E2BB0">
          <w:rPr>
            <w:rStyle w:val="affa"/>
          </w:rPr>
          <w:t>orcid</w:t>
        </w:r>
        <w:r w:rsidR="00AA3D59" w:rsidRPr="00AA3D59">
          <w:rPr>
            <w:rStyle w:val="affa"/>
            <w:lang w:val="ru-RU"/>
          </w:rPr>
          <w:t>.</w:t>
        </w:r>
        <w:r w:rsidR="00AA3D59" w:rsidRPr="003E2BB0">
          <w:rPr>
            <w:rStyle w:val="affa"/>
          </w:rPr>
          <w:t>org</w:t>
        </w:r>
        <w:r w:rsidR="00AA3D59" w:rsidRPr="00AA3D59">
          <w:rPr>
            <w:rStyle w:val="affa"/>
            <w:lang w:val="ru-RU"/>
          </w:rPr>
          <w:t>/0009-0009-3919-8193</w:t>
        </w:r>
      </w:hyperlink>
    </w:p>
    <w:p w:rsidR="00813550" w:rsidRPr="00503F25" w:rsidRDefault="00103113">
      <w:pPr>
        <w:ind w:firstLine="0"/>
        <w:jc w:val="center"/>
        <w:rPr>
          <w:lang w:val="ru-RU"/>
        </w:rPr>
      </w:pPr>
      <w:r w:rsidRPr="00503F25">
        <w:rPr>
          <w:lang w:val="ru-RU"/>
        </w:rPr>
        <w:t>доцент, заслужений діяч мистецтв України</w:t>
      </w:r>
    </w:p>
    <w:p w:rsidR="00813550" w:rsidRPr="00503F25" w:rsidRDefault="00103113">
      <w:pPr>
        <w:ind w:firstLine="0"/>
        <w:jc w:val="center"/>
        <w:rPr>
          <w:lang w:val="ru-RU"/>
        </w:rPr>
      </w:pPr>
      <w:r w:rsidRPr="00503F25">
        <w:rPr>
          <w:lang w:val="ru-RU"/>
        </w:rPr>
        <w:t>професор кафедри народних інструментів</w:t>
      </w:r>
    </w:p>
    <w:p w:rsidR="00813550" w:rsidRPr="00503F25" w:rsidRDefault="00103113">
      <w:pPr>
        <w:ind w:firstLine="0"/>
        <w:jc w:val="center"/>
        <w:rPr>
          <w:lang w:val="ru-RU"/>
        </w:rPr>
      </w:pPr>
      <w:r w:rsidRPr="00503F25">
        <w:rPr>
          <w:lang w:val="ru-RU"/>
        </w:rPr>
        <w:t>Львівська національна музична академія імені М. В. Лисенка</w:t>
      </w:r>
    </w:p>
    <w:p w:rsidR="00813550" w:rsidRPr="00503F25" w:rsidRDefault="00103113">
      <w:pPr>
        <w:ind w:firstLine="0"/>
        <w:jc w:val="center"/>
        <w:rPr>
          <w:lang w:val="ru-RU"/>
        </w:rPr>
      </w:pPr>
      <w:r w:rsidRPr="00503F25">
        <w:rPr>
          <w:lang w:val="ru-RU"/>
        </w:rPr>
        <w:t>Львів, Україна</w:t>
      </w:r>
    </w:p>
    <w:p w:rsidR="00813550" w:rsidRPr="006B077F" w:rsidRDefault="00103113">
      <w:pPr>
        <w:ind w:firstLine="0"/>
        <w:jc w:val="center"/>
        <w:rPr>
          <w:lang w:val="ru-RU"/>
        </w:rPr>
      </w:pPr>
      <w:r>
        <w:t>e</w:t>
      </w:r>
      <w:r w:rsidRPr="00503F25">
        <w:rPr>
          <w:lang w:val="ru-RU"/>
        </w:rPr>
        <w:t>-</w:t>
      </w:r>
      <w:r>
        <w:t>mail</w:t>
      </w:r>
      <w:r w:rsidRPr="00503F25">
        <w:rPr>
          <w:lang w:val="ru-RU"/>
        </w:rPr>
        <w:t xml:space="preserve">: </w:t>
      </w:r>
      <w:hyperlink r:id="rId9" w:history="1">
        <w:r w:rsidR="00503F25" w:rsidRPr="00EF5EB7">
          <w:rPr>
            <w:rStyle w:val="affa"/>
          </w:rPr>
          <w:t>oxanaherasymenko</w:t>
        </w:r>
        <w:r w:rsidR="00503F25" w:rsidRPr="00EF5EB7">
          <w:rPr>
            <w:rStyle w:val="affa"/>
            <w:lang w:val="ru-RU"/>
          </w:rPr>
          <w:t>@</w:t>
        </w:r>
        <w:r w:rsidR="00503F25" w:rsidRPr="00EF5EB7">
          <w:rPr>
            <w:rStyle w:val="affa"/>
          </w:rPr>
          <w:t>gmail</w:t>
        </w:r>
        <w:r w:rsidR="00503F25" w:rsidRPr="00EF5EB7">
          <w:rPr>
            <w:rStyle w:val="affa"/>
            <w:lang w:val="ru-RU"/>
          </w:rPr>
          <w:t>.</w:t>
        </w:r>
        <w:r w:rsidR="00503F25" w:rsidRPr="00EF5EB7">
          <w:rPr>
            <w:rStyle w:val="affa"/>
          </w:rPr>
          <w:t>com</w:t>
        </w:r>
      </w:hyperlink>
    </w:p>
    <w:p w:rsidR="00503F25" w:rsidRPr="00503F25" w:rsidRDefault="00503F25">
      <w:pPr>
        <w:ind w:firstLine="0"/>
        <w:jc w:val="center"/>
        <w:rPr>
          <w:lang w:val="ru-RU"/>
        </w:rPr>
      </w:pPr>
    </w:p>
    <w:p w:rsidR="00813550" w:rsidRDefault="00103113">
      <w:pPr>
        <w:ind w:firstLine="0"/>
        <w:jc w:val="center"/>
        <w:rPr>
          <w:b/>
          <w:lang w:val="ru-RU"/>
        </w:rPr>
      </w:pPr>
      <w:r w:rsidRPr="00503F25">
        <w:rPr>
          <w:b/>
          <w:lang w:val="ru-RU"/>
        </w:rPr>
        <w:t>ФЕНОМЕН ТВОРЧОЇ ОСОБИСТОСТІ ВАСИЛЯ ГЕРАСИМЕНКА</w:t>
      </w:r>
      <w:r w:rsidRPr="00503F25">
        <w:rPr>
          <w:b/>
          <w:lang w:val="ru-RU"/>
        </w:rPr>
        <w:br/>
        <w:t>В ІСТОРІЇ УКРАЇНСЬКОГО БАНДУРНОГО МИСТЕЦТВА</w:t>
      </w:r>
    </w:p>
    <w:p w:rsidR="00DE5305" w:rsidRPr="00503F25" w:rsidRDefault="00DE5305">
      <w:pPr>
        <w:ind w:firstLine="0"/>
        <w:jc w:val="center"/>
        <w:rPr>
          <w:lang w:val="ru-RU"/>
        </w:rPr>
      </w:pPr>
    </w:p>
    <w:p w:rsidR="00813550" w:rsidRPr="00503F25" w:rsidRDefault="00103113">
      <w:pPr>
        <w:ind w:firstLine="0"/>
        <w:jc w:val="center"/>
        <w:rPr>
          <w:lang w:val="ru-RU"/>
        </w:rPr>
      </w:pPr>
      <w:r w:rsidRPr="00503F25">
        <w:rPr>
          <w:b/>
          <w:lang w:val="ru-RU"/>
        </w:rPr>
        <w:t>Анотація</w:t>
      </w:r>
    </w:p>
    <w:p w:rsidR="00813550" w:rsidRPr="00503F25" w:rsidRDefault="00103113">
      <w:pPr>
        <w:rPr>
          <w:lang w:val="ru-RU"/>
        </w:rPr>
      </w:pPr>
      <w:r w:rsidRPr="00503F25">
        <w:rPr>
          <w:lang w:val="ru-RU"/>
        </w:rPr>
        <w:t>У статті висвітлено основні напрями творчої діяльності Василя Явтуховича Герасименка – видатного українського бандуриста, педагога-методиста, конструктора-винахідника, засновника львівської школи академічного бандурного виконавства. Окреслено його внесок у модернізацію бандури, розвиток професійної музичної освіти, виконавської традиції та сучасного бандурного мистецтва.</w:t>
      </w:r>
    </w:p>
    <w:p w:rsidR="00813550" w:rsidRPr="00503F25" w:rsidRDefault="00103113">
      <w:pPr>
        <w:ind w:firstLine="0"/>
        <w:rPr>
          <w:lang w:val="ru-RU"/>
        </w:rPr>
      </w:pPr>
      <w:r w:rsidRPr="00503F25">
        <w:rPr>
          <w:i/>
          <w:lang w:val="ru-RU"/>
        </w:rPr>
        <w:t>Ключові слова: Василь Герасименко; бандура; львівська школа академічного бандурного виконавства; педагогіка; бандуробудування; харківська бандура; академічне мистецтво.</w:t>
      </w:r>
    </w:p>
    <w:p w:rsidR="00813550" w:rsidRPr="00503F25" w:rsidRDefault="00103113">
      <w:pPr>
        <w:rPr>
          <w:lang w:val="ru-RU"/>
        </w:rPr>
      </w:pPr>
      <w:r w:rsidRPr="00503F25">
        <w:rPr>
          <w:lang w:val="ru-RU"/>
        </w:rPr>
        <w:t xml:space="preserve">У другій половині ХХ століття академічне бандурне виконавство на західних теренах України, зокрема в Галичині, зазнало інтенсивного розвитку. Створення сучасної хроматичної бандури та впровадження її у серійне виробництво сприяли відкриттю спеціалізованих класів у музичних навчальних закладах. Однією з визначальних постатей цього процесу став заслужений діяч мистецтв України, професор Василь Явтухович Герасименко – </w:t>
      </w:r>
      <w:r w:rsidR="00DE5305" w:rsidRPr="00DE5305">
        <w:rPr>
          <w:lang w:val="ru-RU"/>
        </w:rPr>
        <w:t xml:space="preserve">виконавець </w:t>
      </w:r>
      <w:r w:rsidR="00DE5305">
        <w:rPr>
          <w:lang w:val="ru-RU"/>
        </w:rPr>
        <w:t xml:space="preserve">(вокаліст та інструменталіст), </w:t>
      </w:r>
      <w:r w:rsidRPr="00503F25">
        <w:rPr>
          <w:lang w:val="ru-RU"/>
        </w:rPr>
        <w:t>педагог-методист</w:t>
      </w:r>
      <w:r w:rsidR="00DE5305">
        <w:rPr>
          <w:lang w:val="ru-RU"/>
        </w:rPr>
        <w:t xml:space="preserve">, </w:t>
      </w:r>
      <w:r w:rsidRPr="00503F25">
        <w:rPr>
          <w:lang w:val="ru-RU"/>
        </w:rPr>
        <w:t>майстер-винахідник, який заклав підвалини львівської школи академічного бандурного виконавства.</w:t>
      </w:r>
    </w:p>
    <w:p w:rsidR="002A511B" w:rsidRDefault="00103113">
      <w:pPr>
        <w:rPr>
          <w:lang w:val="ru-RU"/>
        </w:rPr>
      </w:pPr>
      <w:r w:rsidRPr="00503F25">
        <w:rPr>
          <w:lang w:val="ru-RU"/>
        </w:rPr>
        <w:lastRenderedPageBreak/>
        <w:t xml:space="preserve">Поняття виконавської школи передбачає тяглість традиції, передачу професійних знань від педагога до учня, формування методики викладання і навчального репертуару, виховання послідовників та популяризацію мистецького напряму. Багатогранна діяльність В. Я. Герасименка охопила всі ці складові. </w:t>
      </w:r>
      <w:r w:rsidR="002A511B" w:rsidRPr="002A511B">
        <w:rPr>
          <w:lang w:val="ru-RU"/>
        </w:rPr>
        <w:t>Спираючись на досвід попередників і водночас послідовно оновлюючи принципи бандурного виконавства та вдосконалюючи конструкцію інструмента, він сформував львівську школу академічного бандурного виконавства, яка впродовж десятиліть здобула визнання в Україні та за її межами.</w:t>
      </w:r>
    </w:p>
    <w:p w:rsidR="002A511B" w:rsidRDefault="00103113">
      <w:pPr>
        <w:rPr>
          <w:lang w:val="ru-RU"/>
        </w:rPr>
      </w:pPr>
      <w:r w:rsidRPr="00503F25">
        <w:rPr>
          <w:lang w:val="ru-RU"/>
        </w:rPr>
        <w:t xml:space="preserve">Еволюція бандурного мистецтва у ХХ столітті була складним і суперечливим процесом. </w:t>
      </w:r>
      <w:r w:rsidR="002A511B" w:rsidRPr="002A511B">
        <w:rPr>
          <w:lang w:val="ru-RU"/>
        </w:rPr>
        <w:t xml:space="preserve">Важливе місце в ньому належало Гнатові Хоткевичу та представникам започаткованої ним виконавської традиції </w:t>
      </w:r>
      <w:r w:rsidR="002A511B">
        <w:rPr>
          <w:lang w:val="ru-RU"/>
        </w:rPr>
        <w:t>–</w:t>
      </w:r>
      <w:r w:rsidR="002A511B" w:rsidRPr="002A511B">
        <w:rPr>
          <w:lang w:val="ru-RU"/>
        </w:rPr>
        <w:t xml:space="preserve"> Василю Ємцю, Юрію Сінгалевичу, Зіновію Штокалку, Михайлу Телізі та іншим.</w:t>
      </w:r>
    </w:p>
    <w:p w:rsidR="00813550" w:rsidRDefault="00103113">
      <w:pPr>
        <w:rPr>
          <w:lang w:val="ru-RU"/>
        </w:rPr>
      </w:pPr>
      <w:r w:rsidRPr="00503F25">
        <w:rPr>
          <w:lang w:val="ru-RU"/>
        </w:rPr>
        <w:t xml:space="preserve">В. Герасименко, хоча </w:t>
      </w:r>
      <w:proofErr w:type="gramStart"/>
      <w:r w:rsidRPr="00503F25">
        <w:rPr>
          <w:lang w:val="ru-RU"/>
        </w:rPr>
        <w:t>на</w:t>
      </w:r>
      <w:r w:rsidR="002A511B">
        <w:rPr>
          <w:lang w:val="ru-RU"/>
        </w:rPr>
        <w:t xml:space="preserve"> </w:t>
      </w:r>
      <w:r w:rsidRPr="00503F25">
        <w:rPr>
          <w:lang w:val="ru-RU"/>
        </w:rPr>
        <w:t>початку</w:t>
      </w:r>
      <w:proofErr w:type="gramEnd"/>
      <w:r w:rsidRPr="00503F25">
        <w:rPr>
          <w:lang w:val="ru-RU"/>
        </w:rPr>
        <w:t xml:space="preserve"> власного творчого шляху безпосередньо не був знайомий із працями Хоткевича, інтуїтивно прийшов до близького розуміння перспектив бандури: необхідності вдосконалення самого інструмента, високопрофесійного опанування техніки гри та створення повноцінного академічного репертуару [4, 15]. Ці принципи фактично визначили головні напрями його подальшої діяльності.</w:t>
      </w:r>
    </w:p>
    <w:p w:rsidR="002A511B" w:rsidRPr="00503F25" w:rsidRDefault="002A511B">
      <w:pPr>
        <w:rPr>
          <w:lang w:val="ru-RU"/>
        </w:rPr>
      </w:pPr>
    </w:p>
    <w:p w:rsidR="00813550" w:rsidRPr="006B077F" w:rsidRDefault="006B077F">
      <w:pPr>
        <w:rPr>
          <w:lang w:val="uk-UA"/>
        </w:rPr>
      </w:pPr>
      <w:r w:rsidRPr="006B077F">
        <w:rPr>
          <w:lang w:val="ru-RU"/>
        </w:rPr>
        <w:t>Василь Явтухович Герасименко народився 1 травня 1927 року в селі Пищики на Київщині. У повоєнні роки доля привела його на Львівщину, з якою відтоді був пов’язаний його подальший життєвий і творчий шлях.</w:t>
      </w:r>
      <w:r>
        <w:rPr>
          <w:lang w:val="ru-RU"/>
        </w:rPr>
        <w:t xml:space="preserve"> </w:t>
      </w:r>
      <w:r w:rsidR="00103113" w:rsidRPr="00503F25">
        <w:rPr>
          <w:lang w:val="ru-RU"/>
        </w:rPr>
        <w:t>У 1948 році він вступив на вокальний відділ Дрогобицького музичного училища, а наступного року перевівся до Львівського музичного училища, де навчався вокалу у Петра Колбіна й факультативно опановував бандуру в класі Миколи Грисенка. У цей період він виготовив свій перший інструмент</w:t>
      </w:r>
      <w:r>
        <w:rPr>
          <w:lang w:val="ru-RU"/>
        </w:rPr>
        <w:t xml:space="preserve"> (1950 р.)</w:t>
      </w:r>
      <w:r w:rsidR="00103113" w:rsidRPr="00503F25">
        <w:rPr>
          <w:lang w:val="ru-RU"/>
        </w:rPr>
        <w:t>.</w:t>
      </w:r>
    </w:p>
    <w:p w:rsidR="006B077F" w:rsidRDefault="00103113">
      <w:pPr>
        <w:rPr>
          <w:lang w:val="ru-RU"/>
        </w:rPr>
      </w:pPr>
      <w:r w:rsidRPr="00503F25">
        <w:rPr>
          <w:lang w:val="ru-RU"/>
        </w:rPr>
        <w:t xml:space="preserve">У 1952 році, після завершення училища, В. Герасименко розпочав викладацьку працю в Дитячій музичній школі № 1, а вже 1954 року відкрив клас бандури у Львівській державній консерваторії. Запрошення молодого фахівця із </w:t>
      </w:r>
      <w:r w:rsidRPr="00503F25">
        <w:rPr>
          <w:lang w:val="ru-RU"/>
        </w:rPr>
        <w:lastRenderedPageBreak/>
        <w:t xml:space="preserve">середньою освітою було погоджене Міністерством культури України як виняток через відсутність у Львові бандуриста з вищою освітою [5, 182]. </w:t>
      </w:r>
    </w:p>
    <w:p w:rsidR="006B077F" w:rsidRDefault="006B077F">
      <w:pPr>
        <w:rPr>
          <w:lang w:val="ru-RU"/>
        </w:rPr>
      </w:pPr>
      <w:r w:rsidRPr="006B077F">
        <w:rPr>
          <w:lang w:val="ru-RU"/>
        </w:rPr>
        <w:t>У ці роки за сумісництвом Василь Герасименко був артистом Львівської філармонії на разових концертах (1952–1962). Водночас провадив клас бандури й завідував відділом народних інструментів у Львівській спеціалізованій музичній школі-інтернаті імені С. Крушельницької (1956–1966), працював у Львівському музичному училищі (1953–1978) та протягом майже шістдесяти років викладав у Львівській консерваторії (1954–2012).</w:t>
      </w:r>
    </w:p>
    <w:p w:rsidR="00702E67" w:rsidRPr="00702E67" w:rsidRDefault="00702E67" w:rsidP="00702E67">
      <w:pPr>
        <w:rPr>
          <w:lang w:val="ru-RU"/>
        </w:rPr>
      </w:pPr>
      <w:r w:rsidRPr="00702E67">
        <w:rPr>
          <w:lang w:val="ru-RU"/>
        </w:rPr>
        <w:t>Педагогічна система В. Герасименка формувалася в умовах, коли професійна методика навчання гри на бандурі ще потребувала істотного вдосконалення. Одним із перших він запровадив у навчальний процес систематичне виконання гам, вправ та етюдів, самостійно добираючи й опрацьовуючи необхідний дидактичний матеріал.</w:t>
      </w:r>
    </w:p>
    <w:p w:rsidR="00702E67" w:rsidRDefault="00702E67" w:rsidP="00DA7B8A">
      <w:pPr>
        <w:rPr>
          <w:lang w:val="ru-RU"/>
        </w:rPr>
      </w:pPr>
      <w:r w:rsidRPr="00702E67">
        <w:rPr>
          <w:lang w:val="ru-RU"/>
        </w:rPr>
        <w:t>У 1955–1960 роках, поєднуючи професійну діяльність зі стаціонарним навчанням у консерваторії, В</w:t>
      </w:r>
      <w:r w:rsidR="0088229C">
        <w:rPr>
          <w:lang w:val="ru-RU"/>
        </w:rPr>
        <w:t>асиль</w:t>
      </w:r>
      <w:r w:rsidRPr="00702E67">
        <w:rPr>
          <w:lang w:val="ru-RU"/>
        </w:rPr>
        <w:t xml:space="preserve"> Герасименко відвідував у Києві уроки свого викладача з фаху Андрія Бобиря, а також активно вивчав і творчо переосмислював педагогічний досвід представників інших інструментальних спеціальностей.</w:t>
      </w:r>
      <w:r>
        <w:rPr>
          <w:lang w:val="ru-RU"/>
        </w:rPr>
        <w:t xml:space="preserve"> </w:t>
      </w:r>
      <w:r w:rsidR="00DA7B8A" w:rsidRPr="00DA7B8A">
        <w:rPr>
          <w:lang w:val="ru-RU"/>
        </w:rPr>
        <w:t xml:space="preserve">Методичні засади </w:t>
      </w:r>
      <w:bookmarkStart w:id="0" w:name="_Hlk237445757"/>
      <w:r w:rsidR="00DA7B8A" w:rsidRPr="00DA7B8A">
        <w:rPr>
          <w:lang w:val="ru-RU"/>
        </w:rPr>
        <w:t>В</w:t>
      </w:r>
      <w:r w:rsidR="0088229C">
        <w:rPr>
          <w:lang w:val="ru-RU"/>
        </w:rPr>
        <w:t xml:space="preserve">асиля Явтуховича </w:t>
      </w:r>
      <w:bookmarkEnd w:id="0"/>
      <w:r w:rsidR="00DA7B8A" w:rsidRPr="00DA7B8A">
        <w:rPr>
          <w:lang w:val="ru-RU"/>
        </w:rPr>
        <w:t>поступово сформували характерні риси львівської школи, вирізнивши її серед інших осередків академічного бандурного виконавства України. Уже перші покоління його учнів демонстрували високі результати на всеукраїнських і міжнародних конкурсах</w:t>
      </w:r>
      <w:r w:rsidR="00DA7B8A">
        <w:rPr>
          <w:lang w:val="ru-RU"/>
        </w:rPr>
        <w:t>;</w:t>
      </w:r>
      <w:r w:rsidR="00103113" w:rsidRPr="00503F25">
        <w:rPr>
          <w:lang w:val="ru-RU"/>
        </w:rPr>
        <w:t xml:space="preserve"> зокрема Галина Менкуш здобула найвищу нагороду на І Республіканському конкурсі виконавців на народних інструментах у Києві 1968 року. </w:t>
      </w:r>
      <w:r w:rsidRPr="00702E67">
        <w:rPr>
          <w:lang w:val="ru-RU"/>
        </w:rPr>
        <w:t>У центрі уваги педагога завжди були правильна постановка рук, культура звуковидобування, технічна свобода виконавця та багатство тембрової палітри інструмента.</w:t>
      </w:r>
    </w:p>
    <w:p w:rsidR="00DA7B8A" w:rsidRDefault="00774E3F">
      <w:pPr>
        <w:rPr>
          <w:lang w:val="ru-RU"/>
        </w:rPr>
      </w:pPr>
      <w:r w:rsidRPr="00774E3F">
        <w:rPr>
          <w:lang w:val="ru-RU"/>
        </w:rPr>
        <w:t xml:space="preserve">Особливість методики В. Герасименка значною мірою визначалася органічним поєднанням </w:t>
      </w:r>
      <w:r w:rsidR="00DA7B8A">
        <w:rPr>
          <w:lang w:val="ru-RU"/>
        </w:rPr>
        <w:t xml:space="preserve">його </w:t>
      </w:r>
      <w:r w:rsidRPr="00774E3F">
        <w:rPr>
          <w:lang w:val="ru-RU"/>
        </w:rPr>
        <w:t>педагогічного й конструкторського досвіду. На ранньому етапі формування львівської школи його учні навчалися гри на інструментах, сконструйованих і виготовлених самим педагогом.</w:t>
      </w:r>
      <w:r>
        <w:rPr>
          <w:lang w:val="ru-RU"/>
        </w:rPr>
        <w:t xml:space="preserve"> </w:t>
      </w:r>
    </w:p>
    <w:p w:rsidR="0088229C" w:rsidRDefault="00DA7B8A" w:rsidP="0088229C">
      <w:pPr>
        <w:rPr>
          <w:lang w:val="ru-RU"/>
        </w:rPr>
      </w:pPr>
      <w:r w:rsidRPr="00DA7B8A">
        <w:rPr>
          <w:lang w:val="ru-RU"/>
        </w:rPr>
        <w:lastRenderedPageBreak/>
        <w:t>Із початком серійного виробництва бандур його конструкції у 1960-х роках В</w:t>
      </w:r>
      <w:r w:rsidR="0088229C">
        <w:rPr>
          <w:lang w:val="ru-RU"/>
        </w:rPr>
        <w:t>асиль</w:t>
      </w:r>
      <w:r w:rsidRPr="00DA7B8A">
        <w:rPr>
          <w:lang w:val="ru-RU"/>
        </w:rPr>
        <w:t xml:space="preserve"> Герасименко суттєво підвищив технічні вимоги до виконавців та </w:t>
      </w:r>
      <w:r w:rsidR="0088229C">
        <w:rPr>
          <w:lang w:val="ru-RU"/>
        </w:rPr>
        <w:t xml:space="preserve">інтенсивно працював над оновленням </w:t>
      </w:r>
      <w:r w:rsidRPr="00DA7B8A">
        <w:rPr>
          <w:lang w:val="ru-RU"/>
        </w:rPr>
        <w:t>навчальн</w:t>
      </w:r>
      <w:r w:rsidR="0088229C">
        <w:rPr>
          <w:lang w:val="ru-RU"/>
        </w:rPr>
        <w:t>ого</w:t>
      </w:r>
      <w:r w:rsidRPr="00DA7B8A">
        <w:rPr>
          <w:lang w:val="ru-RU"/>
        </w:rPr>
        <w:t xml:space="preserve"> репертуар</w:t>
      </w:r>
      <w:r w:rsidR="0088229C">
        <w:rPr>
          <w:lang w:val="ru-RU"/>
        </w:rPr>
        <w:t>у</w:t>
      </w:r>
      <w:r w:rsidRPr="00DA7B8A">
        <w:rPr>
          <w:lang w:val="ru-RU"/>
        </w:rPr>
        <w:t>. Спираючись на педагогічний досвід Володимира Кабачка, Андрія Бобиря та інших попередників і творчо переосмислюючи їхні методичні принципи, він сформував власну педагогічну систему,</w:t>
      </w:r>
      <w:r w:rsidR="0088229C">
        <w:rPr>
          <w:lang w:val="ru-RU"/>
        </w:rPr>
        <w:t xml:space="preserve"> </w:t>
      </w:r>
      <w:r w:rsidRPr="00DA7B8A">
        <w:rPr>
          <w:lang w:val="ru-RU"/>
        </w:rPr>
        <w:t>ефективність якої засвідчили високі професійні здобутки його учнів.</w:t>
      </w:r>
      <w:r w:rsidR="0088229C">
        <w:rPr>
          <w:lang w:val="ru-RU"/>
        </w:rPr>
        <w:t xml:space="preserve"> </w:t>
      </w:r>
    </w:p>
    <w:p w:rsidR="00C67810" w:rsidRDefault="00103113" w:rsidP="00861D55">
      <w:pPr>
        <w:rPr>
          <w:lang w:val="ru-RU"/>
        </w:rPr>
      </w:pPr>
      <w:r w:rsidRPr="00503F25">
        <w:rPr>
          <w:lang w:val="ru-RU"/>
        </w:rPr>
        <w:t>Важливою складовою творчої індивідуальності В</w:t>
      </w:r>
      <w:r w:rsidR="0088229C">
        <w:rPr>
          <w:lang w:val="ru-RU"/>
        </w:rPr>
        <w:t>асиля</w:t>
      </w:r>
      <w:r w:rsidRPr="00503F25">
        <w:rPr>
          <w:lang w:val="ru-RU"/>
        </w:rPr>
        <w:t xml:space="preserve"> Герасименка було вокальне обдарування. Професійну вокальну школу він здобував у Петра Колбіна, Миколи Шелюжка та Юлії Корнілової. </w:t>
      </w:r>
      <w:r w:rsidR="00774E3F" w:rsidRPr="00774E3F">
        <w:rPr>
          <w:lang w:val="ru-RU"/>
        </w:rPr>
        <w:t xml:space="preserve">Хоча </w:t>
      </w:r>
      <w:r w:rsidR="00C67810">
        <w:rPr>
          <w:lang w:val="ru-RU"/>
        </w:rPr>
        <w:t xml:space="preserve">його </w:t>
      </w:r>
      <w:r w:rsidR="00774E3F" w:rsidRPr="00774E3F">
        <w:rPr>
          <w:lang w:val="ru-RU"/>
        </w:rPr>
        <w:t xml:space="preserve">активна концертна діяльність </w:t>
      </w:r>
      <w:r w:rsidR="00C67810">
        <w:rPr>
          <w:lang w:val="ru-RU"/>
        </w:rPr>
        <w:t xml:space="preserve">тривала </w:t>
      </w:r>
      <w:r w:rsidR="00774E3F" w:rsidRPr="00774E3F">
        <w:rPr>
          <w:lang w:val="ru-RU"/>
        </w:rPr>
        <w:t xml:space="preserve">відносно </w:t>
      </w:r>
      <w:r w:rsidR="00C67810">
        <w:rPr>
          <w:lang w:val="ru-RU"/>
        </w:rPr>
        <w:t>недовго</w:t>
      </w:r>
      <w:r w:rsidR="00774E3F" w:rsidRPr="00774E3F">
        <w:rPr>
          <w:lang w:val="ru-RU"/>
        </w:rPr>
        <w:t xml:space="preserve">, </w:t>
      </w:r>
      <w:r w:rsidR="00C67810" w:rsidRPr="00C67810">
        <w:rPr>
          <w:lang w:val="ru-RU"/>
        </w:rPr>
        <w:t xml:space="preserve">притаманні його виконавському стилю художні принципи </w:t>
      </w:r>
      <w:r w:rsidR="00C67810">
        <w:rPr>
          <w:lang w:val="ru-RU"/>
        </w:rPr>
        <w:t>–</w:t>
      </w:r>
      <w:r w:rsidR="00C67810" w:rsidRPr="00C67810">
        <w:rPr>
          <w:lang w:val="ru-RU"/>
        </w:rPr>
        <w:t xml:space="preserve"> увага до слова, виразність вокальної фрази, глибока емоційність </w:t>
      </w:r>
      <w:r w:rsidR="00C67810">
        <w:rPr>
          <w:lang w:val="ru-RU"/>
        </w:rPr>
        <w:t>–</w:t>
      </w:r>
      <w:r w:rsidR="00C67810" w:rsidRPr="00C67810">
        <w:rPr>
          <w:lang w:val="ru-RU"/>
        </w:rPr>
        <w:t xml:space="preserve"> знайшли продовження у творчості його учнів.</w:t>
      </w:r>
    </w:p>
    <w:p w:rsidR="006C1621" w:rsidRPr="006C1621" w:rsidRDefault="00871ECB" w:rsidP="00F50475">
      <w:pPr>
        <w:rPr>
          <w:lang w:val="ru-RU"/>
        </w:rPr>
      </w:pPr>
      <w:r w:rsidRPr="006C1621">
        <w:rPr>
          <w:lang w:val="uk-UA"/>
        </w:rPr>
        <w:t>В</w:t>
      </w:r>
      <w:r w:rsidR="0074614E" w:rsidRPr="006C1621">
        <w:rPr>
          <w:lang w:val="ru-RU"/>
        </w:rPr>
        <w:t>одночас ключовий акцент у своїй діяльності В. Герасименко послідовно робив на інструментальному репертуарі, прагнучи утвердити академічний статус бандури та розкрити її широкий художньо-виражальний потенціал. З цією метою він створив сотні перекладів інструментальних творів для бандури та бандурних ансамблів, значна частина яких, на жаль, досі з</w:t>
      </w:r>
      <w:r w:rsidR="006C1621" w:rsidRPr="006C1621">
        <w:rPr>
          <w:lang w:val="ru-RU"/>
        </w:rPr>
        <w:t>алишається</w:t>
      </w:r>
      <w:r w:rsidR="0074614E" w:rsidRPr="006C1621">
        <w:rPr>
          <w:lang w:val="ru-RU"/>
        </w:rPr>
        <w:t xml:space="preserve"> в рукописах. </w:t>
      </w:r>
      <w:r w:rsidR="00C24A51" w:rsidRPr="006C1621">
        <w:rPr>
          <w:lang w:val="ru-RU"/>
        </w:rPr>
        <w:t xml:space="preserve">Невід’ємною складовою навчального та концертного репертуару стали художньо довершені переклади митця, опубліковані в «Альбомі бандуриста» (1969) та двох випусках «Ансамблів для бандур» (1980–1981), що вийшли друком у київському видавництві «Музична Україна». </w:t>
      </w:r>
    </w:p>
    <w:p w:rsidR="00C24A51" w:rsidRPr="006C1621" w:rsidRDefault="00C24A51" w:rsidP="00F50475">
      <w:pPr>
        <w:rPr>
          <w:lang w:val="ru-RU"/>
        </w:rPr>
      </w:pPr>
      <w:r w:rsidRPr="006C1621">
        <w:rPr>
          <w:lang w:val="ru-RU"/>
        </w:rPr>
        <w:t xml:space="preserve">Уже перелік творів, уміщених у цих виданнях, свідчить про широкий діапазон мистецьких зацікавлень В. Герасименка </w:t>
      </w:r>
      <w:r w:rsidR="00F50475" w:rsidRPr="006C1621">
        <w:rPr>
          <w:lang w:val="ru-RU"/>
        </w:rPr>
        <w:t>–</w:t>
      </w:r>
      <w:r w:rsidRPr="006C1621">
        <w:rPr>
          <w:lang w:val="ru-RU"/>
        </w:rPr>
        <w:t xml:space="preserve"> від української класики до західноєвропейської та американської музики. Серед композицій, що увійшли до «Альбому бандуриста», </w:t>
      </w:r>
      <w:r w:rsidR="00F50475" w:rsidRPr="006C1621">
        <w:rPr>
          <w:lang w:val="ru-RU"/>
        </w:rPr>
        <w:t>–</w:t>
      </w:r>
      <w:r w:rsidRPr="006C1621">
        <w:rPr>
          <w:lang w:val="ru-RU"/>
        </w:rPr>
        <w:t xml:space="preserve"> «Романс», «Пересторога матері», «Пісня ночі» С. Людкевича; «Хвилина розпачу», «Сумний спів», «Елегія» М. Лисенка; «Осіння пісня», «Ната-вальс» П. Чайковського; «Думка» М. Заремби; «Прелюдія» К.</w:t>
      </w:r>
      <w:r w:rsidR="006C1621" w:rsidRPr="006C1621">
        <w:rPr>
          <w:lang w:val="ru-RU"/>
        </w:rPr>
        <w:t> </w:t>
      </w:r>
      <w:r w:rsidRPr="006C1621">
        <w:rPr>
          <w:lang w:val="ru-RU"/>
        </w:rPr>
        <w:t>Дебюссі; Анданте із Сонати № 10 та Рондо із Сонати № 15 В.</w:t>
      </w:r>
      <w:r w:rsidR="00F50475" w:rsidRPr="006C1621">
        <w:rPr>
          <w:lang w:val="ru-RU"/>
        </w:rPr>
        <w:t> </w:t>
      </w:r>
      <w:r w:rsidRPr="006C1621">
        <w:rPr>
          <w:lang w:val="ru-RU"/>
        </w:rPr>
        <w:t>А.</w:t>
      </w:r>
      <w:r w:rsidR="00F50475" w:rsidRPr="006C1621">
        <w:rPr>
          <w:lang w:val="ru-RU"/>
        </w:rPr>
        <w:t> </w:t>
      </w:r>
      <w:r w:rsidRPr="006C1621">
        <w:rPr>
          <w:lang w:val="ru-RU"/>
        </w:rPr>
        <w:t xml:space="preserve">Моцарта; </w:t>
      </w:r>
      <w:r w:rsidRPr="006C1621">
        <w:rPr>
          <w:lang w:val="ru-RU"/>
        </w:rPr>
        <w:lastRenderedPageBreak/>
        <w:t>«Пастораль» Д. Скарлатті; «Місячне світло» Е. Мак-Доуелла; «Кордова» І.</w:t>
      </w:r>
      <w:r w:rsidR="006C1621" w:rsidRPr="006C1621">
        <w:rPr>
          <w:lang w:val="ru-RU"/>
        </w:rPr>
        <w:t> </w:t>
      </w:r>
      <w:r w:rsidRPr="006C1621">
        <w:rPr>
          <w:lang w:val="ru-RU"/>
        </w:rPr>
        <w:t>Альбеніса.</w:t>
      </w:r>
    </w:p>
    <w:p w:rsidR="00491E0B" w:rsidRDefault="00C24A51" w:rsidP="00C24A51">
      <w:pPr>
        <w:rPr>
          <w:lang w:val="ru-RU"/>
        </w:rPr>
      </w:pPr>
      <w:r w:rsidRPr="006C1621">
        <w:rPr>
          <w:lang w:val="ru-RU"/>
        </w:rPr>
        <w:t>Згодом В. Герасименко продовжив розширювати навчальний і концертний репертуар бандуристів, здійснивши переклади двох прелюдій і фуг Й. С. Баха (d-moll і g-moll) із циклу «Маленькі органні прелюдії і фуги», низки концертів А.</w:t>
      </w:r>
      <w:r w:rsidR="00F50475" w:rsidRPr="006C1621">
        <w:rPr>
          <w:lang w:val="ru-RU"/>
        </w:rPr>
        <w:t> </w:t>
      </w:r>
      <w:r w:rsidRPr="006C1621">
        <w:rPr>
          <w:lang w:val="ru-RU"/>
        </w:rPr>
        <w:t>Вівальді, Сонати для арпеджіоне Ф. Шуберта, кількох «Пісень без слів» Ф.</w:t>
      </w:r>
      <w:r w:rsidR="00F50475" w:rsidRPr="006C1621">
        <w:rPr>
          <w:lang w:val="ru-RU"/>
        </w:rPr>
        <w:t> </w:t>
      </w:r>
      <w:r w:rsidRPr="006C1621">
        <w:rPr>
          <w:lang w:val="ru-RU"/>
        </w:rPr>
        <w:t>Мендельсона, «Місячної сонати» та «До Елізи» Л. ван Бетховена</w:t>
      </w:r>
      <w:r w:rsidR="00491E0B">
        <w:rPr>
          <w:lang w:val="ru-RU"/>
        </w:rPr>
        <w:t xml:space="preserve">, а також </w:t>
      </w:r>
      <w:r w:rsidRPr="006C1621">
        <w:rPr>
          <w:lang w:val="ru-RU"/>
        </w:rPr>
        <w:t xml:space="preserve"> </w:t>
      </w:r>
      <w:r w:rsidR="00F50475" w:rsidRPr="006C1621">
        <w:rPr>
          <w:lang w:val="ru-RU"/>
        </w:rPr>
        <w:t>багат</w:t>
      </w:r>
      <w:r w:rsidR="00491E0B">
        <w:rPr>
          <w:lang w:val="ru-RU"/>
        </w:rPr>
        <w:t>ьох</w:t>
      </w:r>
      <w:r w:rsidR="00F50475" w:rsidRPr="006C1621">
        <w:rPr>
          <w:lang w:val="ru-RU"/>
        </w:rPr>
        <w:t xml:space="preserve"> </w:t>
      </w:r>
      <w:r w:rsidRPr="006C1621">
        <w:rPr>
          <w:lang w:val="ru-RU"/>
        </w:rPr>
        <w:t>ін</w:t>
      </w:r>
      <w:r w:rsidR="00F50475" w:rsidRPr="006C1621">
        <w:rPr>
          <w:lang w:val="ru-RU"/>
        </w:rPr>
        <w:t>ших</w:t>
      </w:r>
      <w:r w:rsidR="00CB0988">
        <w:rPr>
          <w:lang w:val="ru-RU"/>
        </w:rPr>
        <w:t xml:space="preserve"> творів</w:t>
      </w:r>
      <w:r w:rsidR="00F50475" w:rsidRPr="006C1621">
        <w:rPr>
          <w:lang w:val="ru-RU"/>
        </w:rPr>
        <w:t xml:space="preserve">. </w:t>
      </w:r>
      <w:r w:rsidR="00491E0B" w:rsidRPr="00491E0B">
        <w:rPr>
          <w:lang w:val="ru-RU"/>
        </w:rPr>
        <w:t xml:space="preserve">У 1998 році у Львові у двох випусках було видано збірку «Етюди в перекладі для бандури», до якої увійшли вибрані етюди К. Черні (переклад і загальна редакція </w:t>
      </w:r>
      <w:r w:rsidR="00491E0B">
        <w:rPr>
          <w:lang w:val="ru-RU"/>
        </w:rPr>
        <w:t>–</w:t>
      </w:r>
      <w:r w:rsidR="00491E0B" w:rsidRPr="00491E0B">
        <w:rPr>
          <w:lang w:val="ru-RU"/>
        </w:rPr>
        <w:t xml:space="preserve"> В. Герасименко; упорядник </w:t>
      </w:r>
      <w:r w:rsidR="00491E0B">
        <w:rPr>
          <w:lang w:val="ru-RU"/>
        </w:rPr>
        <w:t>–</w:t>
      </w:r>
      <w:r w:rsidR="00491E0B" w:rsidRPr="00491E0B">
        <w:rPr>
          <w:lang w:val="ru-RU"/>
        </w:rPr>
        <w:t xml:space="preserve"> О.</w:t>
      </w:r>
      <w:r w:rsidR="00491E0B">
        <w:rPr>
          <w:lang w:val="ru-RU"/>
        </w:rPr>
        <w:t> </w:t>
      </w:r>
      <w:r w:rsidR="00491E0B" w:rsidRPr="00491E0B">
        <w:rPr>
          <w:lang w:val="ru-RU"/>
        </w:rPr>
        <w:t>Созанський).</w:t>
      </w:r>
    </w:p>
    <w:p w:rsidR="0074614E" w:rsidRDefault="007E736C" w:rsidP="00C24A51">
      <w:pPr>
        <w:rPr>
          <w:lang w:val="ru-RU"/>
        </w:rPr>
      </w:pPr>
      <w:r w:rsidRPr="007E736C">
        <w:rPr>
          <w:lang w:val="ru-RU"/>
        </w:rPr>
        <w:t xml:space="preserve">Вагомим напрямом педагогічної </w:t>
      </w:r>
      <w:r w:rsidR="0074614E">
        <w:rPr>
          <w:lang w:val="ru-RU"/>
        </w:rPr>
        <w:t>та</w:t>
      </w:r>
      <w:r w:rsidRPr="007E736C">
        <w:rPr>
          <w:lang w:val="ru-RU"/>
        </w:rPr>
        <w:t xml:space="preserve"> організаційної діяльності митця стала ансамблева практика. </w:t>
      </w:r>
      <w:r w:rsidR="0074614E" w:rsidRPr="0074614E">
        <w:rPr>
          <w:lang w:val="ru-RU"/>
        </w:rPr>
        <w:t>Викладаючи в школах, училищі та консерваторії, він створював ансамблі бандуристів і водночас формував для них репертуар.</w:t>
      </w:r>
    </w:p>
    <w:p w:rsidR="007E736C" w:rsidRPr="007E736C" w:rsidRDefault="007E736C" w:rsidP="00861D55">
      <w:pPr>
        <w:rPr>
          <w:lang w:val="ru-RU"/>
        </w:rPr>
      </w:pPr>
      <w:r w:rsidRPr="007E736C">
        <w:rPr>
          <w:lang w:val="ru-RU"/>
        </w:rPr>
        <w:t>У 1967 році з ініціативи В. Я. Герасименка ансамблі музичного училища та консерваторії було об’єднано в один колектив. Високий професійний рівень ансамблю дав змогу випускникам-бандуристам складати з ним державний іспит із диригування.</w:t>
      </w:r>
    </w:p>
    <w:p w:rsidR="0074614E" w:rsidRDefault="007E736C" w:rsidP="007E736C">
      <w:pPr>
        <w:rPr>
          <w:lang w:val="ru-RU"/>
        </w:rPr>
      </w:pPr>
      <w:r w:rsidRPr="00DC30F2">
        <w:rPr>
          <w:lang w:val="ru-RU"/>
        </w:rPr>
        <w:t xml:space="preserve">У 1970-х роках клас бандури в консерваторії значно розширився, що дало змогу роз’єднати колективи училища й консерваторії та створити у вищому навчальному закладі окремий ансамбль бандуристів. </w:t>
      </w:r>
      <w:r w:rsidR="0074614E" w:rsidRPr="0074614E">
        <w:rPr>
          <w:lang w:val="ru-RU"/>
        </w:rPr>
        <w:t>Васил</w:t>
      </w:r>
      <w:r w:rsidR="0074614E">
        <w:rPr>
          <w:lang w:val="ru-RU"/>
        </w:rPr>
        <w:t>ь</w:t>
      </w:r>
      <w:r w:rsidR="0074614E" w:rsidRPr="0074614E">
        <w:rPr>
          <w:lang w:val="ru-RU"/>
        </w:rPr>
        <w:t xml:space="preserve"> Явтухович</w:t>
      </w:r>
      <w:r w:rsidR="0074614E">
        <w:rPr>
          <w:lang w:val="ru-RU"/>
        </w:rPr>
        <w:t xml:space="preserve"> </w:t>
      </w:r>
      <w:r w:rsidRPr="00DC30F2">
        <w:rPr>
          <w:lang w:val="ru-RU"/>
        </w:rPr>
        <w:t xml:space="preserve">очолював його впродовж тридцяти років, послідовно підвищуючи професійний рівень колективу та ставлячи перед ним дедалі складніші творчі завдання. </w:t>
      </w:r>
    </w:p>
    <w:p w:rsidR="007E736C" w:rsidRPr="00DC30F2" w:rsidRDefault="007E736C" w:rsidP="007E736C">
      <w:pPr>
        <w:rPr>
          <w:lang w:val="ru-RU"/>
        </w:rPr>
      </w:pPr>
      <w:r w:rsidRPr="00DC30F2">
        <w:rPr>
          <w:lang w:val="ru-RU"/>
        </w:rPr>
        <w:t>У 1972 та 1977 роках ансамбль був нагороджений грамотами Міністерства культури УРСР, а 1976 року – дипломом І ступеня оргкомітету Міністерства культури УРСР.</w:t>
      </w:r>
    </w:p>
    <w:p w:rsidR="006A71CB" w:rsidRPr="003E33FB" w:rsidRDefault="0074614E" w:rsidP="00E75A9C">
      <w:pPr>
        <w:rPr>
          <w:lang w:val="ru-RU"/>
        </w:rPr>
      </w:pPr>
      <w:r w:rsidRPr="003E33FB">
        <w:rPr>
          <w:lang w:val="ru-RU"/>
        </w:rPr>
        <w:t>Репертуар колективу охоплював оригінальні композиці</w:t>
      </w:r>
      <w:r w:rsidR="00AF1AD7" w:rsidRPr="003E33FB">
        <w:rPr>
          <w:lang w:val="ru-RU"/>
        </w:rPr>
        <w:t xml:space="preserve">ї </w:t>
      </w:r>
      <w:r w:rsidR="00106D79" w:rsidRPr="003E33FB">
        <w:rPr>
          <w:lang w:val="ru-RU"/>
        </w:rPr>
        <w:t xml:space="preserve">І.Вимера, </w:t>
      </w:r>
      <w:r w:rsidR="00AF1AD7" w:rsidRPr="003E33FB">
        <w:rPr>
          <w:lang w:val="ru-RU"/>
        </w:rPr>
        <w:t>І.Шамо, Ю.Щуровського, А.Коломійця, М.Корчинського, О.Яковчука</w:t>
      </w:r>
      <w:r w:rsidR="006A71CB" w:rsidRPr="003E33FB">
        <w:rPr>
          <w:lang w:val="ru-RU"/>
        </w:rPr>
        <w:t>, а також</w:t>
      </w:r>
      <w:r w:rsidR="00106D79" w:rsidRPr="003E33FB">
        <w:rPr>
          <w:lang w:val="ru-RU"/>
        </w:rPr>
        <w:t xml:space="preserve"> </w:t>
      </w:r>
      <w:r w:rsidRPr="003E33FB">
        <w:rPr>
          <w:lang w:val="ru-RU"/>
        </w:rPr>
        <w:t xml:space="preserve">переклади </w:t>
      </w:r>
      <w:r w:rsidR="006A71CB" w:rsidRPr="003E33FB">
        <w:rPr>
          <w:lang w:val="ru-RU"/>
        </w:rPr>
        <w:t xml:space="preserve">творів </w:t>
      </w:r>
      <w:r w:rsidRPr="003E33FB">
        <w:rPr>
          <w:lang w:val="ru-RU"/>
        </w:rPr>
        <w:t xml:space="preserve">класичної музики, зокрема </w:t>
      </w:r>
      <w:r w:rsidR="00106D79" w:rsidRPr="003E33FB">
        <w:rPr>
          <w:lang w:val="ru-RU"/>
        </w:rPr>
        <w:t>Ж.-Б. Люллі, А. Вівальді, Ж.</w:t>
      </w:r>
      <w:r w:rsidR="006A71CB" w:rsidRPr="003E33FB">
        <w:rPr>
          <w:lang w:val="ru-RU"/>
        </w:rPr>
        <w:t> </w:t>
      </w:r>
      <w:r w:rsidR="00106D79" w:rsidRPr="003E33FB">
        <w:rPr>
          <w:lang w:val="ru-RU"/>
        </w:rPr>
        <w:t>Ф. Рамо, Ґ.</w:t>
      </w:r>
      <w:r w:rsidR="000C088C" w:rsidRPr="003E33FB">
        <w:rPr>
          <w:lang w:val="ru-RU"/>
        </w:rPr>
        <w:t> </w:t>
      </w:r>
      <w:r w:rsidR="00106D79" w:rsidRPr="003E33FB">
        <w:rPr>
          <w:lang w:val="ru-RU"/>
        </w:rPr>
        <w:t>Ф.</w:t>
      </w:r>
      <w:r w:rsidR="000C088C" w:rsidRPr="003E33FB">
        <w:rPr>
          <w:lang w:val="ru-RU"/>
        </w:rPr>
        <w:t> </w:t>
      </w:r>
      <w:r w:rsidR="00106D79" w:rsidRPr="003E33FB">
        <w:rPr>
          <w:lang w:val="ru-RU"/>
        </w:rPr>
        <w:t>Генделя, Й. С. Баха, Л. К. Дакена, Й. Гайдна, Л. Боккеріні, В.</w:t>
      </w:r>
      <w:r w:rsidR="006A71CB" w:rsidRPr="003E33FB">
        <w:rPr>
          <w:lang w:val="ru-RU"/>
        </w:rPr>
        <w:t> </w:t>
      </w:r>
      <w:r w:rsidR="00106D79" w:rsidRPr="003E33FB">
        <w:rPr>
          <w:lang w:val="ru-RU"/>
        </w:rPr>
        <w:t>А.</w:t>
      </w:r>
      <w:r w:rsidR="006A71CB" w:rsidRPr="003E33FB">
        <w:rPr>
          <w:lang w:val="ru-RU"/>
        </w:rPr>
        <w:t> </w:t>
      </w:r>
      <w:r w:rsidR="00106D79" w:rsidRPr="003E33FB">
        <w:rPr>
          <w:lang w:val="ru-RU"/>
        </w:rPr>
        <w:t xml:space="preserve">Моцарта, </w:t>
      </w:r>
      <w:r w:rsidR="00106D79" w:rsidRPr="003E33FB">
        <w:rPr>
          <w:lang w:val="ru-RU"/>
        </w:rPr>
        <w:lastRenderedPageBreak/>
        <w:t>Л. ван Бет</w:t>
      </w:r>
      <w:r w:rsidR="006A71CB" w:rsidRPr="003E33FB">
        <w:rPr>
          <w:lang w:val="ru-RU"/>
        </w:rPr>
        <w:t>х</w:t>
      </w:r>
      <w:r w:rsidR="00106D79" w:rsidRPr="003E33FB">
        <w:rPr>
          <w:lang w:val="ru-RU"/>
        </w:rPr>
        <w:t>овена, Е. Гріга, Й. Брамса, А. Дворжака, М. Лисенка, Р.</w:t>
      </w:r>
      <w:r w:rsidR="006A71CB" w:rsidRPr="003E33FB">
        <w:rPr>
          <w:lang w:val="ru-RU"/>
        </w:rPr>
        <w:t> </w:t>
      </w:r>
      <w:r w:rsidR="00106D79" w:rsidRPr="003E33FB">
        <w:rPr>
          <w:lang w:val="ru-RU"/>
        </w:rPr>
        <w:t>Глієра, В. Косенка та багатьох інших.</w:t>
      </w:r>
      <w:r w:rsidR="006A7669" w:rsidRPr="003E33FB">
        <w:rPr>
          <w:lang w:val="ru-RU"/>
        </w:rPr>
        <w:t xml:space="preserve"> </w:t>
      </w:r>
      <w:r w:rsidR="006A71CB" w:rsidRPr="003E33FB">
        <w:rPr>
          <w:lang w:val="ru-RU"/>
        </w:rPr>
        <w:t xml:space="preserve">Серед творів, що посіли чільне місце в репертуарі ансамблю, – </w:t>
      </w:r>
      <w:r w:rsidR="00B0096F" w:rsidRPr="003E33FB">
        <w:rPr>
          <w:lang w:val="ru-RU"/>
        </w:rPr>
        <w:t xml:space="preserve">Концерт h-moll і дві алеманди (d-moll та e-moll) Ґ. Ф. Генделя; </w:t>
      </w:r>
      <w:r w:rsidR="006A71CB" w:rsidRPr="003E33FB">
        <w:rPr>
          <w:lang w:val="ru-RU"/>
        </w:rPr>
        <w:t>Прелюдія і фуга F-dur Й. С. Баха; Концерт Es-dur та «Маленька симфонія» А.</w:t>
      </w:r>
      <w:r w:rsidR="000C088C" w:rsidRPr="003E33FB">
        <w:rPr>
          <w:lang w:val="ru-RU"/>
        </w:rPr>
        <w:t> </w:t>
      </w:r>
      <w:r w:rsidR="006A71CB" w:rsidRPr="003E33FB">
        <w:rPr>
          <w:lang w:val="ru-RU"/>
        </w:rPr>
        <w:t xml:space="preserve">Вівальді; </w:t>
      </w:r>
      <w:r w:rsidR="00B0096F" w:rsidRPr="003E33FB">
        <w:rPr>
          <w:lang w:val="ru-RU"/>
        </w:rPr>
        <w:t xml:space="preserve">Менует Л. Боккеріні; </w:t>
      </w:r>
      <w:r w:rsidR="006A71CB" w:rsidRPr="003E33FB">
        <w:rPr>
          <w:lang w:val="ru-RU"/>
        </w:rPr>
        <w:t>«Весною», «Поетична картинка», «Музика на воді», «Ранок» та «Смерть Озе» із сюїти «Пер Ґюнт» Е. Гріга; «Гумореска» та «Слов’янський танець» А. Дворжака; «Запорізький марш», «Серенада», вальс «Розлука» М. Лисенка; «Пісня ночі», «Стара пісня» С.</w:t>
      </w:r>
      <w:r w:rsidR="00B0096F" w:rsidRPr="003E33FB">
        <w:rPr>
          <w:lang w:val="ru-RU"/>
        </w:rPr>
        <w:t> </w:t>
      </w:r>
      <w:r w:rsidR="006A71CB" w:rsidRPr="003E33FB">
        <w:rPr>
          <w:lang w:val="ru-RU"/>
        </w:rPr>
        <w:t xml:space="preserve">Людкевича; «Весняний день», «Дощик», «Серенада», «Пастораль», «Колискова», етюди-гавоти № 1 </w:t>
      </w:r>
      <w:r w:rsidR="00B76C9E" w:rsidRPr="003E33FB">
        <w:rPr>
          <w:lang w:val="ru-RU"/>
        </w:rPr>
        <w:t>і</w:t>
      </w:r>
      <w:r w:rsidR="006A71CB" w:rsidRPr="003E33FB">
        <w:rPr>
          <w:lang w:val="ru-RU"/>
        </w:rPr>
        <w:t xml:space="preserve"> № 7 (тв. 19) В. Косенка; «Веснянка» І. Шамо</w:t>
      </w:r>
      <w:r w:rsidR="000C088C" w:rsidRPr="003E33FB">
        <w:rPr>
          <w:lang w:val="ru-RU"/>
        </w:rPr>
        <w:t>.</w:t>
      </w:r>
      <w:r w:rsidR="006A71CB" w:rsidRPr="003E33FB">
        <w:rPr>
          <w:lang w:val="ru-RU"/>
        </w:rPr>
        <w:t xml:space="preserve"> </w:t>
      </w:r>
    </w:p>
    <w:p w:rsidR="00B76C9E" w:rsidRPr="003E33FB" w:rsidRDefault="006A71CB" w:rsidP="00B0096F">
      <w:pPr>
        <w:rPr>
          <w:lang w:val="ru-RU"/>
        </w:rPr>
      </w:pPr>
      <w:r w:rsidRPr="003E33FB">
        <w:rPr>
          <w:lang w:val="ru-RU"/>
        </w:rPr>
        <w:t xml:space="preserve">Особливою вишуканістю вирізнялися у виконанні ансамблю вокально-інструментальні аранжування перлин світової класики: «Аве Марія» Й. С. Баха – Ш. Ґуно, Адажіо з Сонати № 14 («Місячної») Л. ван Бетховена та «Лебідь» К. Сен-Санса. </w:t>
      </w:r>
      <w:r w:rsidR="00B76C9E" w:rsidRPr="003E33FB">
        <w:rPr>
          <w:lang w:val="ru-RU"/>
        </w:rPr>
        <w:t>Незмінним успіхом у слухачів користувалися також українські народні пісні «Гаю, гаю, зелен розмаю», «Побреду-побреду», «Чорна рілля ізорана», «Взяв би я бандуру», а також твори українських композиторів, зокрема «Ой, коли б я сокіл» А. Кос-Анатольського</w:t>
      </w:r>
      <w:r w:rsidR="000C088C" w:rsidRPr="003E33FB">
        <w:rPr>
          <w:lang w:val="ru-RU"/>
        </w:rPr>
        <w:t xml:space="preserve"> та багато інших</w:t>
      </w:r>
      <w:r w:rsidR="00B76C9E" w:rsidRPr="003E33FB">
        <w:rPr>
          <w:lang w:val="ru-RU"/>
        </w:rPr>
        <w:t xml:space="preserve">. </w:t>
      </w:r>
    </w:p>
    <w:p w:rsidR="00AD03D6" w:rsidRPr="003E33FB" w:rsidRDefault="00AD03D6" w:rsidP="00B0096F">
      <w:pPr>
        <w:rPr>
          <w:lang w:val="ru-RU"/>
        </w:rPr>
      </w:pPr>
      <w:r w:rsidRPr="003E33FB">
        <w:rPr>
          <w:lang w:val="ru-RU"/>
        </w:rPr>
        <w:t>Важливою сторінкою концертної діяльності колективу була співпраця з відомими українськими співаками. У різні роки з ансамблем виступали солісти Львівського оперного театру Павло Кармалюк, Олександр Громиш, Роман Вітошинський, Володимир Ігнатенко, Ігор Кушплер, а також Ярослав Мелех — співак і диригент, який згодом очолив Львівську капелу бандуристів «Карпати» Українського товариства сліпих (УТОС).</w:t>
      </w:r>
    </w:p>
    <w:p w:rsidR="00DC30F2" w:rsidRPr="00DC30F2" w:rsidRDefault="003C7C42" w:rsidP="00B0096F">
      <w:pPr>
        <w:rPr>
          <w:lang w:val="ru-RU"/>
        </w:rPr>
      </w:pPr>
      <w:r w:rsidRPr="003C7C42">
        <w:rPr>
          <w:lang w:val="ru-RU"/>
        </w:rPr>
        <w:t>Вагомі творчі результати принесла й робота В. Герасименка з камерними бандурними ансамблями.</w:t>
      </w:r>
      <w:r w:rsidR="003E33FB">
        <w:rPr>
          <w:lang w:val="ru-RU"/>
        </w:rPr>
        <w:t xml:space="preserve"> </w:t>
      </w:r>
      <w:r w:rsidR="00DC30F2" w:rsidRPr="00DC30F2">
        <w:rPr>
          <w:lang w:val="ru-RU"/>
        </w:rPr>
        <w:t xml:space="preserve">Особливого успіху досягло студентське тріо бандуристок «ТриО», учасницями якого були доньки митця Ольга та Оксана Герасименки, а також Ольга Войтович. Упродовж 1974–1982 років ансамбль яскраво представляв бандурне мистецтво в Україні, республіках колишнього СРСР та за кордоном – у Польщі, В’єтнамі та Японії. У 1978 році тріо здобуло </w:t>
      </w:r>
      <w:r w:rsidR="00DC30F2" w:rsidRPr="00DC30F2">
        <w:rPr>
          <w:lang w:val="ru-RU"/>
        </w:rPr>
        <w:lastRenderedPageBreak/>
        <w:t>І</w:t>
      </w:r>
      <w:r w:rsidR="003B1342">
        <w:rPr>
          <w:lang w:val="ru-RU"/>
        </w:rPr>
        <w:t> </w:t>
      </w:r>
      <w:r w:rsidR="00DC30F2" w:rsidRPr="00DC30F2">
        <w:rPr>
          <w:lang w:val="ru-RU"/>
        </w:rPr>
        <w:t>премію Всесоюзного конкурсу, активно концертувало та здійснювало записи для Українського радіо і телебачення. Під керівництвом В. Герасименка було створено десятки аранжувань і обробок, а характерною рисою репертуару стала значна кількість інструментальних композицій – явище, яке й досі залишається рідкісним у практиці однорідних ансамблів бандуристів.</w:t>
      </w:r>
    </w:p>
    <w:p w:rsidR="00DC30F2" w:rsidRDefault="00DC30F2">
      <w:pPr>
        <w:rPr>
          <w:lang w:val="ru-RU"/>
        </w:rPr>
      </w:pPr>
      <w:r w:rsidRPr="00DC30F2">
        <w:rPr>
          <w:lang w:val="ru-RU"/>
        </w:rPr>
        <w:t>У 1994 році з ініціативи В. Герасименка було створено дует «Бандурна розмова» у складі Тараса Лазуркевича та Олега Созанського, діяльність якого набула широкого резонансу в Україні та за кордоном. Упродовж багатьох років ансамбль активно популяризував українське бандурне мистецтво, здійснивши також низку аудіо- та відеозаписів.</w:t>
      </w:r>
    </w:p>
    <w:p w:rsidR="00813550" w:rsidRPr="00503F25" w:rsidRDefault="00103113">
      <w:pPr>
        <w:rPr>
          <w:lang w:val="ru-RU"/>
        </w:rPr>
      </w:pPr>
      <w:r w:rsidRPr="00503F25">
        <w:rPr>
          <w:lang w:val="ru-RU"/>
        </w:rPr>
        <w:t xml:space="preserve">Окремою сторінкою творчої діяльності В. Герасименка стала інноваційна конструкторська праця. У 1949–1952 роках </w:t>
      </w:r>
      <w:r w:rsidR="003B1342">
        <w:rPr>
          <w:lang w:val="ru-RU"/>
        </w:rPr>
        <w:t>митець</w:t>
      </w:r>
      <w:r w:rsidRPr="00503F25">
        <w:rPr>
          <w:lang w:val="ru-RU"/>
        </w:rPr>
        <w:t xml:space="preserve"> працював скульптором Львівського театру ляльок, де отримав можливість майструвати власні інструменти. Упродовж 1950–1954 років у театральній майстерні він виготовив одинадцять експериментальних бандур, кожна з яких мала індивідуальні конструктивні й акустичні особливості.</w:t>
      </w:r>
    </w:p>
    <w:p w:rsidR="00FE0B29" w:rsidRDefault="00103113">
      <w:pPr>
        <w:rPr>
          <w:lang w:val="ru-RU"/>
        </w:rPr>
      </w:pPr>
      <w:r w:rsidRPr="00503F25">
        <w:rPr>
          <w:lang w:val="ru-RU"/>
        </w:rPr>
        <w:t xml:space="preserve">У 1956 році </w:t>
      </w:r>
      <w:r w:rsidR="003B1342">
        <w:rPr>
          <w:lang w:val="ru-RU"/>
        </w:rPr>
        <w:t>Василь Явтухович</w:t>
      </w:r>
      <w:r w:rsidRPr="00503F25">
        <w:rPr>
          <w:lang w:val="ru-RU"/>
        </w:rPr>
        <w:t xml:space="preserve"> створив першу бандуру з механізмом швидкого перестроювання у різні тональності. Перші п’ятнадцять інструментів виготовлялися традиційним способом довбання, </w:t>
      </w:r>
      <w:r w:rsidR="003B1342">
        <w:rPr>
          <w:lang w:val="ru-RU"/>
        </w:rPr>
        <w:t>а</w:t>
      </w:r>
      <w:r w:rsidRPr="00503F25">
        <w:rPr>
          <w:lang w:val="ru-RU"/>
        </w:rPr>
        <w:t xml:space="preserve"> 1958 року В. Герасименко сконструював першу клепану бандуру. </w:t>
      </w:r>
      <w:r w:rsidR="00FE0B29" w:rsidRPr="00FE0B29">
        <w:rPr>
          <w:lang w:val="ru-RU"/>
        </w:rPr>
        <w:t>Клепковий принцип побудови корпусу став основою для подальших моделей, дав змогу зменшити вагу інструмента, удосконалити його акустичні властивості та забезпечив більшу конструктивну варіативність.</w:t>
      </w:r>
    </w:p>
    <w:p w:rsidR="00813550" w:rsidRPr="00503F25" w:rsidRDefault="00103113">
      <w:pPr>
        <w:rPr>
          <w:lang w:val="ru-RU"/>
        </w:rPr>
      </w:pPr>
      <w:r w:rsidRPr="00503F25">
        <w:rPr>
          <w:lang w:val="ru-RU"/>
        </w:rPr>
        <w:t>У справі реконструкції та вдосконалення бандури В. Герасименко був послідовником Івана Скляра, творчо переосмислюючи найцінніші конструктивні рішення попередника. Визначною подією стало започаткування 1964 року на Львівській фабриці музичних інструментів серійного виробництва бандур його конструкції – «Львів’янок» із клепковим корпусом, представлених кількома моделями різного призначення.</w:t>
      </w:r>
    </w:p>
    <w:p w:rsidR="003D58FC" w:rsidRDefault="00103113">
      <w:pPr>
        <w:rPr>
          <w:lang w:val="ru-RU"/>
        </w:rPr>
      </w:pPr>
      <w:r w:rsidRPr="00503F25">
        <w:rPr>
          <w:lang w:val="ru-RU"/>
        </w:rPr>
        <w:lastRenderedPageBreak/>
        <w:t xml:space="preserve">Протягом багатьох років </w:t>
      </w:r>
      <w:r w:rsidR="003B1342">
        <w:rPr>
          <w:lang w:val="ru-RU"/>
        </w:rPr>
        <w:t>професор</w:t>
      </w:r>
      <w:r w:rsidRPr="00503F25">
        <w:rPr>
          <w:lang w:val="ru-RU"/>
        </w:rPr>
        <w:t xml:space="preserve"> поєднував педагогічну діяльність із роботою на Львівській фабриці музичних інструментів. Не маючи спеціальної інженерної освіти, він фактично здійснював конструкторсько-технологічний супровід виробництва: розробляв технічну документацію, креслення інструментів і спеціального обладнання, проєктував оснащення, укладав технологічні карти та вирішував виробничі питання. Загалом </w:t>
      </w:r>
      <w:r w:rsidR="00EA01EC">
        <w:rPr>
          <w:lang w:val="ru-RU"/>
        </w:rPr>
        <w:t>В.</w:t>
      </w:r>
      <w:r w:rsidR="00401DB3">
        <w:rPr>
          <w:lang w:val="ru-RU"/>
        </w:rPr>
        <w:t> </w:t>
      </w:r>
      <w:r w:rsidR="00EA01EC">
        <w:rPr>
          <w:lang w:val="ru-RU"/>
        </w:rPr>
        <w:t>Герасименко</w:t>
      </w:r>
      <w:r w:rsidRPr="00503F25">
        <w:rPr>
          <w:lang w:val="ru-RU"/>
        </w:rPr>
        <w:t xml:space="preserve"> розробив понад сорок моделей бандур, п’ять із яких були впроваджені у </w:t>
      </w:r>
      <w:r w:rsidR="00EA01EC">
        <w:rPr>
          <w:lang w:val="ru-RU"/>
        </w:rPr>
        <w:t>промислове</w:t>
      </w:r>
      <w:r w:rsidRPr="00503F25">
        <w:rPr>
          <w:lang w:val="ru-RU"/>
        </w:rPr>
        <w:t xml:space="preserve"> виробництво. </w:t>
      </w:r>
      <w:r w:rsidR="00EA01EC" w:rsidRPr="00EA01EC">
        <w:rPr>
          <w:lang w:val="ru-RU"/>
        </w:rPr>
        <w:t>Серійний випуск «Львів’янок» став важливим етапом у розвитку вітчизняного бандуробудування та істотно вплинув на подальшу еволюцію академічного бандурного виконавства другої половини ХХ століття.</w:t>
      </w:r>
    </w:p>
    <w:p w:rsidR="00401DB3" w:rsidRDefault="00401DB3">
      <w:pPr>
        <w:rPr>
          <w:lang w:val="ru-RU"/>
        </w:rPr>
      </w:pPr>
      <w:r w:rsidRPr="00401DB3">
        <w:rPr>
          <w:lang w:val="ru-RU"/>
        </w:rPr>
        <w:t>Ще одним важливим практичним винаходом В</w:t>
      </w:r>
      <w:r>
        <w:rPr>
          <w:lang w:val="ru-RU"/>
        </w:rPr>
        <w:t>асиля Явтуховича</w:t>
      </w:r>
      <w:r w:rsidRPr="00401DB3">
        <w:rPr>
          <w:lang w:val="ru-RU"/>
        </w:rPr>
        <w:t xml:space="preserve"> стала розроблена ним конструкція штучних нігтів – спочатку пластмасових, а згодом капронових зі стягувальною сталевою пружинкою, що сприяло </w:t>
      </w:r>
      <w:r>
        <w:rPr>
          <w:lang w:val="ru-RU"/>
        </w:rPr>
        <w:t>поліпшенню</w:t>
      </w:r>
      <w:r w:rsidRPr="00401DB3">
        <w:rPr>
          <w:lang w:val="ru-RU"/>
        </w:rPr>
        <w:t xml:space="preserve"> якості звуковидобування та розширенню динамічних і тембрових можливостей бандури.</w:t>
      </w:r>
    </w:p>
    <w:p w:rsidR="00813550" w:rsidRPr="00503F25" w:rsidRDefault="00103113">
      <w:pPr>
        <w:rPr>
          <w:lang w:val="ru-RU"/>
        </w:rPr>
      </w:pPr>
      <w:r w:rsidRPr="00503F25">
        <w:rPr>
          <w:lang w:val="ru-RU"/>
        </w:rPr>
        <w:t xml:space="preserve">Завершальним етапом багаторічних конструкторських пошуків стало звернення В. Герасименка у 1990-х роках до бандури харківського типу. Прагнучи поєднати власний досвід із традиціями попередників, він створив п’ять експериментальних моделей </w:t>
      </w:r>
      <w:r w:rsidRPr="003D58FC">
        <w:rPr>
          <w:lang w:val="ru-RU"/>
        </w:rPr>
        <w:t>цього</w:t>
      </w:r>
      <w:r w:rsidRPr="00503F25">
        <w:rPr>
          <w:lang w:val="ru-RU"/>
        </w:rPr>
        <w:t xml:space="preserve"> інструмента. </w:t>
      </w:r>
      <w:r w:rsidR="003D58FC" w:rsidRPr="003D58FC">
        <w:rPr>
          <w:lang w:val="ru-RU"/>
        </w:rPr>
        <w:t>Робота над ними стала</w:t>
      </w:r>
      <w:r w:rsidR="003D58FC">
        <w:rPr>
          <w:lang w:val="ru-RU"/>
        </w:rPr>
        <w:t xml:space="preserve"> </w:t>
      </w:r>
      <w:r w:rsidRPr="00503F25">
        <w:rPr>
          <w:lang w:val="ru-RU"/>
        </w:rPr>
        <w:t xml:space="preserve">своєрідним підсумком його багаторічної </w:t>
      </w:r>
      <w:r w:rsidR="003D58FC" w:rsidRPr="003D58FC">
        <w:rPr>
          <w:lang w:val="ru-RU"/>
        </w:rPr>
        <w:t xml:space="preserve">конструкторської діяльності та важливим кроком </w:t>
      </w:r>
      <w:proofErr w:type="gramStart"/>
      <w:r w:rsidR="003D58FC" w:rsidRPr="003D58FC">
        <w:rPr>
          <w:lang w:val="ru-RU"/>
        </w:rPr>
        <w:t>на шляху</w:t>
      </w:r>
      <w:proofErr w:type="gramEnd"/>
      <w:r w:rsidR="003D58FC">
        <w:rPr>
          <w:lang w:val="ru-RU"/>
        </w:rPr>
        <w:t xml:space="preserve"> </w:t>
      </w:r>
      <w:r w:rsidRPr="00503F25">
        <w:rPr>
          <w:lang w:val="ru-RU"/>
        </w:rPr>
        <w:t>поверн</w:t>
      </w:r>
      <w:r w:rsidR="003D58FC">
        <w:rPr>
          <w:lang w:val="ru-RU"/>
        </w:rPr>
        <w:t>ення</w:t>
      </w:r>
      <w:r w:rsidRPr="00503F25">
        <w:rPr>
          <w:lang w:val="ru-RU"/>
        </w:rPr>
        <w:t xml:space="preserve"> до професійного середовища виконавськ</w:t>
      </w:r>
      <w:r w:rsidR="003D58FC">
        <w:rPr>
          <w:lang w:val="ru-RU"/>
        </w:rPr>
        <w:t>ої</w:t>
      </w:r>
      <w:r w:rsidRPr="00503F25">
        <w:rPr>
          <w:lang w:val="ru-RU"/>
        </w:rPr>
        <w:t xml:space="preserve"> традиці</w:t>
      </w:r>
      <w:r w:rsidR="003D58FC">
        <w:rPr>
          <w:lang w:val="ru-RU"/>
        </w:rPr>
        <w:t>ї</w:t>
      </w:r>
      <w:r w:rsidRPr="00503F25">
        <w:rPr>
          <w:lang w:val="ru-RU"/>
        </w:rPr>
        <w:t>, яка з історико-політичних причин майже зникла з музичного життя України в повоєнний період.</w:t>
      </w:r>
    </w:p>
    <w:p w:rsidR="003D58FC" w:rsidRDefault="003D58FC">
      <w:pPr>
        <w:rPr>
          <w:lang w:val="ru-RU"/>
        </w:rPr>
      </w:pPr>
      <w:r w:rsidRPr="003D58FC">
        <w:rPr>
          <w:lang w:val="ru-RU"/>
        </w:rPr>
        <w:t xml:space="preserve">Звернення В. Герасименка до бандури харківського типу мало особливе історичне підґрунтя саме у Львові. Тут 1909 року вперше вийшов друком «Підручник гри на бандурі» Гната Хоткевича, за яким не одне покоління галицьких бандуристів опановувало техніку гри та основи виготовлення інструмента. Серед них </w:t>
      </w:r>
      <w:r>
        <w:rPr>
          <w:lang w:val="ru-RU"/>
        </w:rPr>
        <w:t>–</w:t>
      </w:r>
      <w:r w:rsidRPr="003D58FC">
        <w:rPr>
          <w:lang w:val="ru-RU"/>
        </w:rPr>
        <w:t xml:space="preserve"> </w:t>
      </w:r>
      <w:r w:rsidR="00141DD9" w:rsidRPr="00141DD9">
        <w:rPr>
          <w:lang w:val="ru-RU"/>
        </w:rPr>
        <w:t>Юрій Сінгалевич, Кость Місевич, Федір Якимець, Семен Ластович, Володимир Юркевич, Степан Ганушевський</w:t>
      </w:r>
      <w:r w:rsidR="00B07A6C">
        <w:rPr>
          <w:lang w:val="ru-RU"/>
        </w:rPr>
        <w:t xml:space="preserve"> та інші</w:t>
      </w:r>
      <w:r w:rsidRPr="003D58FC">
        <w:rPr>
          <w:lang w:val="ru-RU"/>
        </w:rPr>
        <w:t>.</w:t>
      </w:r>
      <w:r>
        <w:rPr>
          <w:lang w:val="ru-RU"/>
        </w:rPr>
        <w:t xml:space="preserve"> </w:t>
      </w:r>
    </w:p>
    <w:p w:rsidR="001047FC" w:rsidRDefault="00FE0B29">
      <w:pPr>
        <w:rPr>
          <w:lang w:val="ru-RU"/>
        </w:rPr>
      </w:pPr>
      <w:r w:rsidRPr="0033098C">
        <w:rPr>
          <w:lang w:val="ru-RU"/>
        </w:rPr>
        <w:lastRenderedPageBreak/>
        <w:t xml:space="preserve">У 1950-х роках експерименти з києво-харківською бандурою здійснював Іван Скляр, а одним із небагатьох послідовних прихильників відродження харківського способу гри був Андрій Омельченко. </w:t>
      </w:r>
      <w:r w:rsidR="001047FC" w:rsidRPr="001047FC">
        <w:rPr>
          <w:lang w:val="ru-RU"/>
        </w:rPr>
        <w:t xml:space="preserve">У цей період В. Герасименко зосереджував свої конструкторські пошуки на вдосконаленні створеної ним «Львів’янки» </w:t>
      </w:r>
      <w:r w:rsidR="001047FC">
        <w:rPr>
          <w:lang w:val="ru-RU"/>
        </w:rPr>
        <w:t>–</w:t>
      </w:r>
      <w:r w:rsidR="001047FC" w:rsidRPr="001047FC">
        <w:rPr>
          <w:lang w:val="ru-RU"/>
        </w:rPr>
        <w:t xml:space="preserve"> бандури києво-чернігівського типу, тоді як харківська </w:t>
      </w:r>
      <w:r w:rsidR="00F25059">
        <w:rPr>
          <w:lang w:val="ru-RU"/>
        </w:rPr>
        <w:t xml:space="preserve">бандура </w:t>
      </w:r>
      <w:r w:rsidR="001047FC" w:rsidRPr="001047FC">
        <w:rPr>
          <w:lang w:val="ru-RU"/>
        </w:rPr>
        <w:t>залишалася поза сферою його безпосередніх зацікавлень, про що він згодом неодноразово шкодував.</w:t>
      </w:r>
    </w:p>
    <w:p w:rsidR="00FE0B29" w:rsidRPr="0033098C" w:rsidRDefault="00FE0B29">
      <w:pPr>
        <w:rPr>
          <w:lang w:val="ru-RU"/>
        </w:rPr>
      </w:pPr>
      <w:r w:rsidRPr="0033098C">
        <w:rPr>
          <w:lang w:val="ru-RU"/>
        </w:rPr>
        <w:t>Ближче ознайомлення В. Герасименка з бандурою харківського типу відбулося у 1980-х роках завдяки спілкуванню з Віктором Мішаловим. Важливим імпульсом до подальшого зацікавлення харківською традицією стали записи Зіновія Штокалка, які майстер уперше почув 1989 року.</w:t>
      </w:r>
    </w:p>
    <w:p w:rsidR="00F25059" w:rsidRDefault="00F25059" w:rsidP="009C3286">
      <w:pPr>
        <w:rPr>
          <w:lang w:val="ru-RU"/>
        </w:rPr>
      </w:pPr>
      <w:r w:rsidRPr="00F25059">
        <w:rPr>
          <w:lang w:val="ru-RU"/>
        </w:rPr>
        <w:t>Першим у класі професора цей тип інструмента почав опановувати Тарас Лазуркевич, який спочатку грав на бандурі роботи Білла Вецала, привезеній 1990 року з Канади Остапом Стахівим.</w:t>
      </w:r>
    </w:p>
    <w:p w:rsidR="004A0EAE" w:rsidRDefault="003E33FB">
      <w:pPr>
        <w:rPr>
          <w:lang w:val="ru-RU"/>
        </w:rPr>
      </w:pPr>
      <w:r w:rsidRPr="003E33FB">
        <w:rPr>
          <w:lang w:val="ru-RU"/>
        </w:rPr>
        <w:t xml:space="preserve">Особливий тембр, колорит і виконавські можливості харківської бандури спонукали майстра до створення власних експериментальних моделей, і </w:t>
      </w:r>
      <w:proofErr w:type="gramStart"/>
      <w:r w:rsidRPr="003E33FB">
        <w:rPr>
          <w:lang w:val="ru-RU"/>
        </w:rPr>
        <w:t>на початку</w:t>
      </w:r>
      <w:proofErr w:type="gramEnd"/>
      <w:r w:rsidRPr="003E33FB">
        <w:rPr>
          <w:lang w:val="ru-RU"/>
        </w:rPr>
        <w:t xml:space="preserve"> 1990-х років він змайстрував перші інструменти цього типу. На одному з них, виготовленому 1992 року, Тарас Лазуркевич виступив на Першому міжнародному конкурсі виконавців на українських народних інструментах імені Г</w:t>
      </w:r>
      <w:r w:rsidR="004A0EAE">
        <w:rPr>
          <w:lang w:val="ru-RU"/>
        </w:rPr>
        <w:t>ната</w:t>
      </w:r>
      <w:r w:rsidRPr="003E33FB">
        <w:rPr>
          <w:lang w:val="ru-RU"/>
        </w:rPr>
        <w:t xml:space="preserve"> Хоткевича в Києві (1993), де здобув звання лауреата.</w:t>
      </w:r>
    </w:p>
    <w:p w:rsidR="00C3270D" w:rsidRDefault="009C3286">
      <w:pPr>
        <w:rPr>
          <w:lang w:val="ru-RU"/>
        </w:rPr>
      </w:pPr>
      <w:r>
        <w:rPr>
          <w:lang w:val="ru-RU"/>
        </w:rPr>
        <w:t>Загалом</w:t>
      </w:r>
      <w:r w:rsidR="00103113" w:rsidRPr="00503F25">
        <w:rPr>
          <w:lang w:val="ru-RU"/>
        </w:rPr>
        <w:t xml:space="preserve"> </w:t>
      </w:r>
      <w:r>
        <w:rPr>
          <w:lang w:val="ru-RU"/>
        </w:rPr>
        <w:t>Герасименку вдалося</w:t>
      </w:r>
      <w:r w:rsidR="00103113" w:rsidRPr="00503F25">
        <w:rPr>
          <w:lang w:val="ru-RU"/>
        </w:rPr>
        <w:t xml:space="preserve"> створи</w:t>
      </w:r>
      <w:r>
        <w:rPr>
          <w:lang w:val="ru-RU"/>
        </w:rPr>
        <w:t>ти</w:t>
      </w:r>
      <w:r w:rsidR="00103113" w:rsidRPr="00503F25">
        <w:rPr>
          <w:lang w:val="ru-RU"/>
        </w:rPr>
        <w:t xml:space="preserve"> </w:t>
      </w:r>
      <w:r w:rsidR="00C3270D" w:rsidRPr="00C3270D">
        <w:rPr>
          <w:lang w:val="ru-RU"/>
        </w:rPr>
        <w:t>п’ять експериментальних моделей харківського типу.</w:t>
      </w:r>
      <w:r w:rsidR="00C3270D">
        <w:rPr>
          <w:lang w:val="ru-RU"/>
        </w:rPr>
        <w:t xml:space="preserve"> </w:t>
      </w:r>
      <w:r w:rsidR="00C3270D" w:rsidRPr="00C3270D">
        <w:rPr>
          <w:lang w:val="ru-RU"/>
        </w:rPr>
        <w:t>Поряд із «Львів’янками» та чернігівськими бандурами їх почали освоювати й інші студенти його класу. У співпраці з наставником вони розширювали репертуар, здійснювали записи та активно концертували. Тарас Лазуркевич, Олег Созанський і Дмитро Губ’як стали важливими представниками відродження харківської бандури в Україні. Один з інструментів конструкції В.</w:t>
      </w:r>
      <w:r w:rsidR="00C3270D">
        <w:rPr>
          <w:lang w:val="ru-RU"/>
        </w:rPr>
        <w:t> </w:t>
      </w:r>
      <w:r w:rsidR="00C3270D" w:rsidRPr="00C3270D">
        <w:rPr>
          <w:lang w:val="ru-RU"/>
        </w:rPr>
        <w:t>Герасименка використовує у своїй концертній практиці Юліан Китастий (США).</w:t>
      </w:r>
    </w:p>
    <w:p w:rsidR="004A0EAE" w:rsidRDefault="004A0EAE">
      <w:pPr>
        <w:rPr>
          <w:lang w:val="ru-RU"/>
        </w:rPr>
      </w:pPr>
      <w:r w:rsidRPr="004A0EAE">
        <w:rPr>
          <w:lang w:val="ru-RU"/>
        </w:rPr>
        <w:lastRenderedPageBreak/>
        <w:t xml:space="preserve">У діяльності учнів і послідовників В. Герасименка подальшого розвитку набули його конструкторські ідеї. Упродовж кількох десятиліть у майстерні свого наставника працює Віктор Рубай </w:t>
      </w:r>
      <w:r>
        <w:rPr>
          <w:lang w:val="ru-RU"/>
        </w:rPr>
        <w:t>–</w:t>
      </w:r>
      <w:r w:rsidRPr="004A0EAE">
        <w:rPr>
          <w:lang w:val="ru-RU"/>
        </w:rPr>
        <w:t xml:space="preserve"> знаний в Україні та за її межами майстер, який продовжує започатковані В. Герасименком традиції виготовлення й реставрації бандур.</w:t>
      </w:r>
    </w:p>
    <w:p w:rsidR="004A0EAE" w:rsidRDefault="000C65F1" w:rsidP="004A0EAE">
      <w:pPr>
        <w:rPr>
          <w:lang w:val="ru-RU"/>
        </w:rPr>
      </w:pPr>
      <w:r w:rsidRPr="000C65F1">
        <w:rPr>
          <w:lang w:val="ru-RU"/>
        </w:rPr>
        <w:t>У співпраці з Віктором Рубаєм Дмитро Губ’як продовжує пошуки у сфері модернізації харківської бандури, поєднуючи конструкторські ідеї В</w:t>
      </w:r>
      <w:r w:rsidR="00401DB3">
        <w:rPr>
          <w:lang w:val="ru-RU"/>
        </w:rPr>
        <w:t xml:space="preserve">асиля Явтуховича </w:t>
      </w:r>
      <w:r w:rsidRPr="000C65F1">
        <w:rPr>
          <w:lang w:val="ru-RU"/>
        </w:rPr>
        <w:t>Герасименка із сучасними технологіями проєктування та виробництва.</w:t>
      </w:r>
      <w:r w:rsidR="004A0EAE">
        <w:rPr>
          <w:lang w:val="ru-RU"/>
        </w:rPr>
        <w:t xml:space="preserve"> </w:t>
      </w:r>
      <w:r w:rsidR="00C3270D" w:rsidRPr="00C3270D">
        <w:rPr>
          <w:lang w:val="ru-RU"/>
        </w:rPr>
        <w:t>У цьому контексті діяльність В. Герасименка, спрямована на відродження й модернізацію харківської бандури, набуває не лише конструкторського, а й ширшого культурно-історичного значення.</w:t>
      </w:r>
      <w:r w:rsidR="004A0EAE">
        <w:rPr>
          <w:lang w:val="ru-RU"/>
        </w:rPr>
        <w:t xml:space="preserve"> </w:t>
      </w:r>
    </w:p>
    <w:p w:rsidR="004A0EAE" w:rsidRDefault="004A0EAE">
      <w:pPr>
        <w:rPr>
          <w:lang w:val="ru-RU"/>
        </w:rPr>
      </w:pPr>
      <w:r w:rsidRPr="004A0EAE">
        <w:rPr>
          <w:lang w:val="ru-RU"/>
        </w:rPr>
        <w:t>Свідченням подальшого розвитку конструкторських ідей майстра стало також створення його вихованцями карбонової бандури на основі однієї з</w:t>
      </w:r>
      <w:r w:rsidR="00401DB3">
        <w:rPr>
          <w:lang w:val="ru-RU"/>
        </w:rPr>
        <w:t xml:space="preserve"> перших</w:t>
      </w:r>
      <w:r w:rsidRPr="004A0EAE">
        <w:rPr>
          <w:lang w:val="ru-RU"/>
        </w:rPr>
        <w:t xml:space="preserve"> моделей «Львів’янки» києво-чернігівського типу.</w:t>
      </w:r>
    </w:p>
    <w:p w:rsidR="00C575FB" w:rsidRDefault="00C575FB">
      <w:pPr>
        <w:rPr>
          <w:lang w:val="ru-RU"/>
        </w:rPr>
      </w:pPr>
      <w:r w:rsidRPr="00C575FB">
        <w:rPr>
          <w:lang w:val="ru-RU"/>
        </w:rPr>
        <w:t>У 1989–1996 роках Василь Явтухович Герасименко очолював кафедру українських народних інструментів Львівської державної консерваторії імені М. Лисенка, з якою загалом було пов’язано 58 років його подвижницької праці.</w:t>
      </w:r>
    </w:p>
    <w:p w:rsidR="00AB33CF" w:rsidRDefault="00AB33CF" w:rsidP="00945860">
      <w:pPr>
        <w:rPr>
          <w:lang w:val="ru-RU"/>
        </w:rPr>
      </w:pPr>
      <w:r w:rsidRPr="00AB33CF">
        <w:rPr>
          <w:lang w:val="ru-RU"/>
        </w:rPr>
        <w:t xml:space="preserve">Одним із найвагоміших результатів педагогічної діяльності митця стала підготовка понад 100 висококваліфікованих бандуристів </w:t>
      </w:r>
      <w:r>
        <w:rPr>
          <w:lang w:val="ru-RU"/>
        </w:rPr>
        <w:t>–</w:t>
      </w:r>
      <w:r w:rsidRPr="00AB33CF">
        <w:rPr>
          <w:lang w:val="ru-RU"/>
        </w:rPr>
        <w:t xml:space="preserve"> лауреатів всеукраїнських і міжнародних конкурсів, народних та заслужених артистів України, заслужених діячів мистецтв України, </w:t>
      </w:r>
      <w:r>
        <w:rPr>
          <w:lang w:val="ru-RU"/>
        </w:rPr>
        <w:t xml:space="preserve">заслужених працівників культури, </w:t>
      </w:r>
      <w:r w:rsidRPr="00AB33CF">
        <w:rPr>
          <w:lang w:val="ru-RU"/>
        </w:rPr>
        <w:t>науковців, педагогів і керівників творчих колективів.</w:t>
      </w:r>
    </w:p>
    <w:p w:rsidR="00AB33CF" w:rsidRDefault="00C575FB" w:rsidP="00945860">
      <w:pPr>
        <w:rPr>
          <w:lang w:val="ru-RU"/>
        </w:rPr>
      </w:pPr>
      <w:r>
        <w:rPr>
          <w:lang w:val="ru-RU"/>
        </w:rPr>
        <w:t xml:space="preserve"> </w:t>
      </w:r>
      <w:r w:rsidR="00AB33CF" w:rsidRPr="00AB33CF">
        <w:rPr>
          <w:lang w:val="ru-RU"/>
        </w:rPr>
        <w:t>До плеяди вихованців професора належать</w:t>
      </w:r>
      <w:r w:rsidR="00AB33CF">
        <w:rPr>
          <w:lang w:val="ru-RU"/>
        </w:rPr>
        <w:t xml:space="preserve"> </w:t>
      </w:r>
      <w:r w:rsidR="00103113" w:rsidRPr="00503F25">
        <w:rPr>
          <w:lang w:val="ru-RU"/>
        </w:rPr>
        <w:t xml:space="preserve">народні артистки України, лауреатки Національної премії України імені Тараса Шевченка Марія, Ніна та Даниїла Байко; народні артисти України Галина Менкуш, Людмила Посікіра, Остап Стахів; заслужені діячі мистецтв України Раїса Кузьменко, Микола Литвин, Йосип Яницький, Оксана Герасименко; заслужені артисти України Петро Авраменко, Мирослава Попілевич, Романія Василевич, Марія Сорока, Ольга Герасименко, Світлана Мирвода, Тарас Лазуркевич, Олег Созанський, Дмитро </w:t>
      </w:r>
      <w:r w:rsidR="00103113" w:rsidRPr="00503F25">
        <w:rPr>
          <w:lang w:val="ru-RU"/>
        </w:rPr>
        <w:lastRenderedPageBreak/>
        <w:t>Губ’як, Роман Антонюк</w:t>
      </w:r>
      <w:r w:rsidR="00AB33CF">
        <w:rPr>
          <w:lang w:val="ru-RU"/>
        </w:rPr>
        <w:t>,</w:t>
      </w:r>
      <w:r w:rsidR="00103113" w:rsidRPr="00503F25">
        <w:rPr>
          <w:lang w:val="ru-RU"/>
        </w:rPr>
        <w:t xml:space="preserve"> </w:t>
      </w:r>
      <w:r w:rsidR="00AB33CF" w:rsidRPr="00AB33CF">
        <w:rPr>
          <w:lang w:val="ru-RU"/>
        </w:rPr>
        <w:t xml:space="preserve">заслужені працівники культури України Тетяна Ткач, </w:t>
      </w:r>
      <w:r w:rsidR="00AB33CF">
        <w:rPr>
          <w:lang w:val="ru-RU"/>
        </w:rPr>
        <w:t xml:space="preserve">Тетяна Яцинич, </w:t>
      </w:r>
      <w:r w:rsidR="00AB33CF" w:rsidRPr="00AB33CF">
        <w:rPr>
          <w:lang w:val="ru-RU"/>
        </w:rPr>
        <w:t>Марія Наконечна, Ірина Содомора, Олександр Верещинський, Ореста Пришляк</w:t>
      </w:r>
      <w:r w:rsidR="00AB33CF">
        <w:rPr>
          <w:lang w:val="ru-RU"/>
        </w:rPr>
        <w:t xml:space="preserve">, </w:t>
      </w:r>
      <w:r w:rsidR="00401DB3" w:rsidRPr="00AB33CF">
        <w:rPr>
          <w:lang w:val="ru-RU"/>
        </w:rPr>
        <w:t>Ольга Геник</w:t>
      </w:r>
      <w:r w:rsidR="00401DB3">
        <w:rPr>
          <w:lang w:val="ru-RU"/>
        </w:rPr>
        <w:t>, а також</w:t>
      </w:r>
      <w:r w:rsidR="00401DB3" w:rsidRPr="00401DB3">
        <w:rPr>
          <w:lang w:val="ru-RU"/>
        </w:rPr>
        <w:t xml:space="preserve"> </w:t>
      </w:r>
      <w:r w:rsidR="00401DB3">
        <w:rPr>
          <w:lang w:val="ru-RU"/>
        </w:rPr>
        <w:t xml:space="preserve">Надія Сторожук, Ірина Любашевська, Олена </w:t>
      </w:r>
      <w:r w:rsidR="002E5C18">
        <w:rPr>
          <w:lang w:val="ru-RU"/>
        </w:rPr>
        <w:t>Н</w:t>
      </w:r>
      <w:r w:rsidR="00401DB3">
        <w:rPr>
          <w:lang w:val="ru-RU"/>
        </w:rPr>
        <w:t xml:space="preserve">іколішина, Ольга </w:t>
      </w:r>
      <w:r w:rsidR="002E5C18">
        <w:rPr>
          <w:lang w:val="ru-RU"/>
        </w:rPr>
        <w:t>Г</w:t>
      </w:r>
      <w:r w:rsidR="00401DB3">
        <w:rPr>
          <w:lang w:val="ru-RU"/>
        </w:rPr>
        <w:t>ук-Кабачій</w:t>
      </w:r>
      <w:r w:rsidR="002E5C18">
        <w:rPr>
          <w:lang w:val="ru-RU"/>
        </w:rPr>
        <w:t xml:space="preserve">, Галина Тацій, Богодар Баглай. </w:t>
      </w:r>
      <w:r w:rsidR="00AB33CF" w:rsidRPr="00AB33CF">
        <w:rPr>
          <w:lang w:val="ru-RU"/>
        </w:rPr>
        <w:t xml:space="preserve">Вагомий внесок у розвиток бандурного мистецтва, зокрема його наукового та педагогічного напрямів, зробили Віолетта Дутчак, Оксана Ваврик та </w:t>
      </w:r>
      <w:r w:rsidR="006D5D13" w:rsidRPr="006D5D13">
        <w:rPr>
          <w:lang w:val="ru-RU"/>
        </w:rPr>
        <w:t>та інші випускники професора</w:t>
      </w:r>
      <w:bookmarkStart w:id="1" w:name="_GoBack"/>
      <w:bookmarkEnd w:id="1"/>
      <w:r w:rsidR="00AB33CF" w:rsidRPr="00AB33CF">
        <w:rPr>
          <w:lang w:val="ru-RU"/>
        </w:rPr>
        <w:t>.</w:t>
      </w:r>
    </w:p>
    <w:p w:rsidR="0071416E" w:rsidRDefault="006B4022" w:rsidP="00901CF4">
      <w:pPr>
        <w:rPr>
          <w:lang w:val="ru-RU"/>
        </w:rPr>
      </w:pPr>
      <w:r w:rsidRPr="006B4022">
        <w:rPr>
          <w:lang w:val="ru-RU"/>
        </w:rPr>
        <w:t xml:space="preserve">В останні десятиліття життя митця важливе місце у культурно-мистецькому житті Львова посідали урочисті концерти-академії, приурочені до ювілейних дат В. Герасименка </w:t>
      </w:r>
      <w:r w:rsidR="0071416E">
        <w:rPr>
          <w:lang w:val="ru-RU"/>
        </w:rPr>
        <w:t>–</w:t>
      </w:r>
      <w:r w:rsidRPr="006B4022">
        <w:rPr>
          <w:lang w:val="ru-RU"/>
        </w:rPr>
        <w:t xml:space="preserve"> 75-, 80- та 85-річчя від дня його народження. Ці події набули широкого розголосу в українській і зарубіжній пресі та знайшли відображення в наукових публікаціях. Ювілейні академії були зафіксовані Львівським телебаченням, а їхні відеозаписи сьогодні доступні на YouTube.</w:t>
      </w:r>
    </w:p>
    <w:p w:rsidR="00901CF4" w:rsidRDefault="00C575FB" w:rsidP="00901CF4">
      <w:pPr>
        <w:rPr>
          <w:lang w:val="ru-RU"/>
        </w:rPr>
      </w:pPr>
      <w:r w:rsidRPr="00945860">
        <w:rPr>
          <w:lang w:val="ru-RU"/>
        </w:rPr>
        <w:t xml:space="preserve">22 вересня 2015 року Василь Явтухович Герасименко відійшов у вічність, залишивши вагому мистецьку, педагогічну й конструкторську спадщину. </w:t>
      </w:r>
    </w:p>
    <w:p w:rsidR="0071416E" w:rsidRPr="0071416E" w:rsidRDefault="0071416E" w:rsidP="0071416E">
      <w:pPr>
        <w:rPr>
          <w:lang w:val="ru-RU"/>
        </w:rPr>
      </w:pPr>
      <w:r w:rsidRPr="0071416E">
        <w:rPr>
          <w:lang w:val="ru-RU"/>
        </w:rPr>
        <w:t>Пам’ять про митця вшанували поминальним вечором-концертом, що пройшов 9 листопада 2015 року у Великому залі ЛНМА ім. М. Лисенка в межах міжнародної науково-практичної конференції «Кобзарство ХХ століття в іменах: його творці та хранителі».</w:t>
      </w:r>
    </w:p>
    <w:p w:rsidR="0071416E" w:rsidRPr="0071416E" w:rsidRDefault="0071416E" w:rsidP="0071416E">
      <w:pPr>
        <w:rPr>
          <w:lang w:val="ru-RU"/>
        </w:rPr>
      </w:pPr>
      <w:r w:rsidRPr="0071416E">
        <w:rPr>
          <w:lang w:val="ru-RU"/>
        </w:rPr>
        <w:t>9 травня 2017 року у Львівській філармонії відбувся ювілейний концерт «Бандуристе, орле сизий», присвячений 90-річчю від дня народження В.</w:t>
      </w:r>
      <w:r w:rsidR="002045D7">
        <w:rPr>
          <w:lang w:val="ru-RU"/>
        </w:rPr>
        <w:t> </w:t>
      </w:r>
      <w:r w:rsidRPr="0071416E">
        <w:rPr>
          <w:lang w:val="ru-RU"/>
        </w:rPr>
        <w:t>Герасименка.</w:t>
      </w:r>
      <w:r w:rsidR="002045D7">
        <w:rPr>
          <w:lang w:val="ru-RU"/>
        </w:rPr>
        <w:t xml:space="preserve"> </w:t>
      </w:r>
      <w:r w:rsidRPr="0071416E">
        <w:rPr>
          <w:lang w:val="ru-RU"/>
        </w:rPr>
        <w:t>Участь у ньому понад ста бандуристів переконливо продемонструвала життєздатність сформованої митцем львівської виконавської школи та спадкоємність її традицій у наступних поколіннях.</w:t>
      </w:r>
    </w:p>
    <w:p w:rsidR="002045D7" w:rsidRDefault="002045D7" w:rsidP="0071416E">
      <w:pPr>
        <w:rPr>
          <w:lang w:val="ru-RU"/>
        </w:rPr>
      </w:pPr>
      <w:r>
        <w:rPr>
          <w:lang w:val="ru-RU"/>
        </w:rPr>
        <w:t>2</w:t>
      </w:r>
      <w:r w:rsidRPr="002045D7">
        <w:rPr>
          <w:lang w:val="ru-RU"/>
        </w:rPr>
        <w:t>2–26 березня 2018 року у Львові відбувся Перший Всеукраїнський конкурс бандуристів імені Василя Герасименка, який продемонстрував високий професійний рівень представників різних виконавських шкіл України та, зокрема, дієвість методичних засад і вагомі здобутки львівської бандурно</w:t>
      </w:r>
      <w:r>
        <w:rPr>
          <w:lang w:val="ru-RU"/>
        </w:rPr>
        <w:t>ї</w:t>
      </w:r>
      <w:r w:rsidRPr="002045D7">
        <w:rPr>
          <w:lang w:val="ru-RU"/>
        </w:rPr>
        <w:t xml:space="preserve"> школи</w:t>
      </w:r>
      <w:r>
        <w:rPr>
          <w:lang w:val="ru-RU"/>
        </w:rPr>
        <w:t>.</w:t>
      </w:r>
      <w:r w:rsidRPr="002045D7">
        <w:rPr>
          <w:lang w:val="ru-RU"/>
        </w:rPr>
        <w:t xml:space="preserve"> </w:t>
      </w:r>
    </w:p>
    <w:p w:rsidR="002045D7" w:rsidRDefault="002045D7" w:rsidP="0071416E">
      <w:pPr>
        <w:rPr>
          <w:lang w:val="ru-RU"/>
        </w:rPr>
      </w:pPr>
    </w:p>
    <w:p w:rsidR="0071416E" w:rsidRDefault="0071416E" w:rsidP="0071416E">
      <w:pPr>
        <w:rPr>
          <w:lang w:val="uk-UA"/>
        </w:rPr>
      </w:pPr>
      <w:r w:rsidRPr="0071416E">
        <w:rPr>
          <w:lang w:val="uk-UA"/>
        </w:rPr>
        <w:lastRenderedPageBreak/>
        <w:t>Учні Василя Явтуховича та їхні вихованці продовжують справу митця у виконавській, педагогічній, науковій і конструкторській сферах, забезпечуючи тяглість професійної традиції, що поєднує засади академічного виконавства з глибинними традиціями українського кобзарського мистецтва.</w:t>
      </w:r>
    </w:p>
    <w:p w:rsidR="00073EE0" w:rsidRDefault="00073EE0" w:rsidP="0071416E">
      <w:pPr>
        <w:rPr>
          <w:lang w:val="uk-UA"/>
        </w:rPr>
      </w:pPr>
      <w:r w:rsidRPr="00073EE0">
        <w:rPr>
          <w:lang w:val="uk-UA"/>
        </w:rPr>
        <w:t>Феномен творчої особистості Василя Герасименка полягає в органічному поєднанні виконавської, педагогічної, конструкторської та організаційної діяльності. Саме ця багатогранність відіграла визначальну роль у становленні львівської школи академічного бандурного виконавства, а творча спадщина митця й сьогодні залишається важливим чинником розвитку академічного бандурного виконавства та бандуробудування.</w:t>
      </w:r>
      <w:r>
        <w:rPr>
          <w:lang w:val="uk-UA"/>
        </w:rPr>
        <w:t xml:space="preserve"> </w:t>
      </w:r>
    </w:p>
    <w:p w:rsidR="0033098C" w:rsidRDefault="0033098C" w:rsidP="0033098C">
      <w:pPr>
        <w:rPr>
          <w:lang w:val="ru-RU"/>
        </w:rPr>
      </w:pPr>
      <w:r w:rsidRPr="00073EE0">
        <w:rPr>
          <w:lang w:val="uk-UA"/>
        </w:rPr>
        <w:t xml:space="preserve">Створена В. Герасименком і послідовно вдосконалювана ним академічна бандура «Львів’янка» з </w:t>
      </w:r>
      <w:r w:rsidR="00073EE0" w:rsidRPr="00073EE0">
        <w:rPr>
          <w:lang w:val="uk-UA"/>
        </w:rPr>
        <w:t>виразними тембровими якостями</w:t>
      </w:r>
      <w:r w:rsidR="00073EE0">
        <w:rPr>
          <w:lang w:val="uk-UA"/>
        </w:rPr>
        <w:t xml:space="preserve"> </w:t>
      </w:r>
      <w:r w:rsidRPr="00073EE0">
        <w:rPr>
          <w:lang w:val="uk-UA"/>
        </w:rPr>
        <w:t xml:space="preserve">і широкими художньо-виражальними можливостями істотно розширила функціональний потенціал українського національного інструмента. </w:t>
      </w:r>
      <w:r w:rsidRPr="0033098C">
        <w:rPr>
          <w:lang w:val="ru-RU"/>
        </w:rPr>
        <w:t>Педагогічні принципи, сформований ним навчальний і концертний репертуар, ансамблева практика та конструкторські здобутки митця значною мірою сприяли утвердженню бандури як повноцінного академічного концертного інструмента в культурно-мистецькому просторі України та світу.</w:t>
      </w:r>
    </w:p>
    <w:p w:rsidR="007A3DC5" w:rsidRPr="007A3DC5" w:rsidRDefault="007A3DC5" w:rsidP="007A3DC5">
      <w:pPr>
        <w:rPr>
          <w:lang w:val="ru-RU"/>
        </w:rPr>
      </w:pPr>
      <w:r w:rsidRPr="007A3DC5">
        <w:rPr>
          <w:lang w:val="ru-RU"/>
        </w:rPr>
        <w:t>У травні 2027 року Львівська національна музична академія імені М.</w:t>
      </w:r>
      <w:r w:rsidR="0096643C">
        <w:rPr>
          <w:lang w:val="ru-RU"/>
        </w:rPr>
        <w:t> </w:t>
      </w:r>
      <w:r w:rsidRPr="007A3DC5">
        <w:rPr>
          <w:lang w:val="ru-RU"/>
        </w:rPr>
        <w:t>В.</w:t>
      </w:r>
      <w:r w:rsidR="0096643C">
        <w:rPr>
          <w:lang w:val="ru-RU"/>
        </w:rPr>
        <w:t> </w:t>
      </w:r>
      <w:r w:rsidRPr="007A3DC5">
        <w:rPr>
          <w:lang w:val="ru-RU"/>
        </w:rPr>
        <w:t>Лисенка, бандурна спільнота Львова, України та українська діаспора відзначатимуть 100-річчя від дня народження Василя Явтуховича Герасименка.</w:t>
      </w:r>
    </w:p>
    <w:p w:rsidR="00A74F1E" w:rsidRDefault="00A74F1E" w:rsidP="00A74F1E">
      <w:pPr>
        <w:rPr>
          <w:lang w:val="ru-RU"/>
        </w:rPr>
      </w:pPr>
      <w:r w:rsidRPr="00A74F1E">
        <w:rPr>
          <w:lang w:val="ru-RU"/>
        </w:rPr>
        <w:t>Ця ювілейна дата стане ще однією нагодою осмислити багатогранну спадщину митця, його внесок у становлення сучасного українського бандурного мистецтва та значення сформованої ним львівської школи, надбання якої зберігаються і примножуються наступними поколіннями бандуристів в Україні та за її межами. Масштаб здійсненого В. Герасименком і послідовне продовження його справи у виконавській, педагогічній та конструкторській сферах визначають непересічне місце митця в історії та сучасності української бандури.</w:t>
      </w:r>
      <w:r>
        <w:rPr>
          <w:lang w:val="ru-RU"/>
        </w:rPr>
        <w:t xml:space="preserve"> </w:t>
      </w:r>
    </w:p>
    <w:p w:rsidR="00A74F1E" w:rsidRDefault="00A74F1E" w:rsidP="00A74F1E">
      <w:pPr>
        <w:rPr>
          <w:b/>
          <w:lang w:val="ru-RU"/>
        </w:rPr>
      </w:pPr>
    </w:p>
    <w:p w:rsidR="00813550" w:rsidRPr="00503F25" w:rsidRDefault="00103113" w:rsidP="00A74F1E">
      <w:pPr>
        <w:jc w:val="center"/>
        <w:rPr>
          <w:lang w:val="ru-RU"/>
        </w:rPr>
      </w:pPr>
      <w:r w:rsidRPr="00503F25">
        <w:rPr>
          <w:b/>
          <w:lang w:val="ru-RU"/>
        </w:rPr>
        <w:lastRenderedPageBreak/>
        <w:t>Література</w:t>
      </w:r>
    </w:p>
    <w:p w:rsidR="00813550" w:rsidRPr="00503F25" w:rsidRDefault="00103113">
      <w:pPr>
        <w:ind w:firstLine="0"/>
        <w:rPr>
          <w:lang w:val="ru-RU"/>
        </w:rPr>
      </w:pPr>
      <w:r w:rsidRPr="00503F25">
        <w:rPr>
          <w:lang w:val="ru-RU"/>
        </w:rPr>
        <w:t>1. Герасименко О. Феномен Василя Герасименка у бандурному мистецтві сучасності. Наукові записки Тернопільського національного педагогічного університету імені Володимира Гнатюка та Національної музичної академії України імені П. І. Чайковського. Серія: Мистецтвознавство. № 1 (16). Тернопіль, 2006. С. 69–75.</w:t>
      </w:r>
    </w:p>
    <w:p w:rsidR="00813550" w:rsidRPr="00503F25" w:rsidRDefault="00103113">
      <w:pPr>
        <w:ind w:firstLine="0"/>
        <w:rPr>
          <w:lang w:val="ru-RU"/>
        </w:rPr>
      </w:pPr>
      <w:r w:rsidRPr="00503F25">
        <w:rPr>
          <w:lang w:val="ru-RU"/>
        </w:rPr>
        <w:t>2. Герасименко О. Становлення та розвиток професійного ансамблевого бандурного виконавства на Львівщині. Музикознавчі студії: Наукові збірки Львівської державної музичної академії ім. М. Лисенка. Вінниця: Нова книга, 2006. Вип. 11. С. 77–86.</w:t>
      </w:r>
    </w:p>
    <w:p w:rsidR="00813550" w:rsidRPr="00503F25" w:rsidRDefault="00103113">
      <w:pPr>
        <w:ind w:firstLine="0"/>
        <w:rPr>
          <w:lang w:val="ru-RU"/>
        </w:rPr>
      </w:pPr>
      <w:r w:rsidRPr="00503F25">
        <w:rPr>
          <w:lang w:val="ru-RU"/>
        </w:rPr>
        <w:t>3. Герасименко О. В. Грані творчої діяльності Василя Герасименка. Проблеми педагогіки мистецтва. Серія: Кобзарське мистецтво. Ялта, 2007. Вип. 2. С. 12–21.</w:t>
      </w:r>
    </w:p>
    <w:p w:rsidR="00813550" w:rsidRPr="00503F25" w:rsidRDefault="00103113">
      <w:pPr>
        <w:ind w:firstLine="0"/>
        <w:rPr>
          <w:lang w:val="ru-RU"/>
        </w:rPr>
      </w:pPr>
      <w:r w:rsidRPr="00503F25">
        <w:rPr>
          <w:lang w:val="ru-RU"/>
        </w:rPr>
        <w:t>4. Герасименко О. Василь Герасименко – засновник львівської школи академічного бандурного виконавства. Кобзарство ХХ ст. – початку ХХІ ст. в іменах: його творці та хранителі: матеріали Міжнародної науково-практичної конференції. Львів: Коло, 2016. С. 71–83.</w:t>
      </w:r>
    </w:p>
    <w:p w:rsidR="00813550" w:rsidRPr="00503F25" w:rsidRDefault="00103113">
      <w:pPr>
        <w:ind w:firstLine="0"/>
        <w:rPr>
          <w:lang w:val="ru-RU"/>
        </w:rPr>
      </w:pPr>
      <w:r w:rsidRPr="00503F25">
        <w:rPr>
          <w:lang w:val="ru-RU"/>
        </w:rPr>
        <w:t>5. Кияновська Л., Герасименко О. Василь Герасименко – майстер бандури. Давидов М. А. Історія виконавства на народних інструментах: Українська академічна школа. Київ: НМАУ ім. П. І. Чайковського, 2005. С. 279–281.</w:t>
      </w:r>
    </w:p>
    <w:p w:rsidR="00813550" w:rsidRPr="00503F25" w:rsidRDefault="00103113">
      <w:pPr>
        <w:ind w:firstLine="0"/>
        <w:rPr>
          <w:lang w:val="ru-RU"/>
        </w:rPr>
      </w:pPr>
      <w:r w:rsidRPr="00503F25">
        <w:rPr>
          <w:lang w:val="ru-RU"/>
        </w:rPr>
        <w:t>6. Кияновська Л. Лицар бандури. До 80-річчя Василя Герасименка. Львів: ТеРус, 2007. 60 с.</w:t>
      </w:r>
    </w:p>
    <w:p w:rsidR="00813550" w:rsidRPr="00503F25" w:rsidRDefault="00103113">
      <w:pPr>
        <w:ind w:firstLine="0"/>
        <w:rPr>
          <w:lang w:val="ru-RU"/>
        </w:rPr>
      </w:pPr>
      <w:r w:rsidRPr="00503F25">
        <w:rPr>
          <w:lang w:val="ru-RU"/>
        </w:rPr>
        <w:t xml:space="preserve">7. Кияновська Л. Львівська бандурна школа другої половини ХХ ст. Василь Герасименко та його учні. </w:t>
      </w:r>
      <w:r>
        <w:t>Karpacki</w:t>
      </w:r>
      <w:r w:rsidRPr="00503F25">
        <w:rPr>
          <w:lang w:val="ru-RU"/>
        </w:rPr>
        <w:t xml:space="preserve"> </w:t>
      </w:r>
      <w:r>
        <w:t>Collage</w:t>
      </w:r>
      <w:r w:rsidRPr="00503F25">
        <w:rPr>
          <w:lang w:val="ru-RU"/>
        </w:rPr>
        <w:t xml:space="preserve"> </w:t>
      </w:r>
      <w:r>
        <w:t>Artystyczny</w:t>
      </w:r>
      <w:r w:rsidRPr="00503F25">
        <w:rPr>
          <w:lang w:val="ru-RU"/>
        </w:rPr>
        <w:t xml:space="preserve"> (</w:t>
      </w:r>
      <w:r>
        <w:t>Biuletyn</w:t>
      </w:r>
      <w:r w:rsidRPr="00503F25">
        <w:rPr>
          <w:lang w:val="ru-RU"/>
        </w:rPr>
        <w:t xml:space="preserve">). </w:t>
      </w:r>
      <w:r>
        <w:t>Przemysl</w:t>
      </w:r>
      <w:r w:rsidRPr="00503F25">
        <w:rPr>
          <w:lang w:val="ru-RU"/>
        </w:rPr>
        <w:t>, 2005. С. 63–72.</w:t>
      </w:r>
    </w:p>
    <w:p w:rsidR="00813550" w:rsidRPr="00503F25" w:rsidRDefault="00103113">
      <w:pPr>
        <w:ind w:firstLine="0"/>
        <w:rPr>
          <w:lang w:val="ru-RU"/>
        </w:rPr>
      </w:pPr>
      <w:r w:rsidRPr="00503F25">
        <w:rPr>
          <w:lang w:val="ru-RU"/>
        </w:rPr>
        <w:t>8. Сторінки історії Львівської державної музичної академії ім. М. Лисенка</w:t>
      </w:r>
      <w:proofErr w:type="gramStart"/>
      <w:r w:rsidRPr="00503F25">
        <w:rPr>
          <w:lang w:val="ru-RU"/>
        </w:rPr>
        <w:t>: До</w:t>
      </w:r>
      <w:proofErr w:type="gramEnd"/>
      <w:r w:rsidRPr="00503F25">
        <w:rPr>
          <w:lang w:val="ru-RU"/>
        </w:rPr>
        <w:t xml:space="preserve"> 150-річчя заснування Академії / голов. ред. Л. З. Мазепа. Львів: Сполом, 2003. С. 179–189.</w:t>
      </w:r>
    </w:p>
    <w:p w:rsidR="00813550" w:rsidRPr="00503F25" w:rsidRDefault="00103113">
      <w:pPr>
        <w:ind w:firstLine="0"/>
        <w:rPr>
          <w:lang w:val="ru-RU"/>
        </w:rPr>
      </w:pPr>
      <w:r w:rsidRPr="00503F25">
        <w:rPr>
          <w:lang w:val="ru-RU"/>
        </w:rPr>
        <w:t>9. Сторінки історії Львівської національної музичної академії ім. М. В. Лисенка / голов. ред. Л. З. Мазепа. Львів: Сполом, 2009. С. 258–272.</w:t>
      </w:r>
    </w:p>
    <w:p w:rsidR="00813550" w:rsidRDefault="00103113">
      <w:pPr>
        <w:ind w:firstLine="0"/>
      </w:pPr>
      <w:r w:rsidRPr="00503F25">
        <w:rPr>
          <w:lang w:val="ru-RU"/>
        </w:rPr>
        <w:lastRenderedPageBreak/>
        <w:t>10. Яросевич Л. Щедрий ужинок майстра</w:t>
      </w:r>
      <w:proofErr w:type="gramStart"/>
      <w:r w:rsidRPr="00503F25">
        <w:rPr>
          <w:lang w:val="ru-RU"/>
        </w:rPr>
        <w:t>: До</w:t>
      </w:r>
      <w:proofErr w:type="gramEnd"/>
      <w:r w:rsidRPr="00503F25">
        <w:rPr>
          <w:lang w:val="ru-RU"/>
        </w:rPr>
        <w:t xml:space="preserve"> 70-річного ювілею Василя Герасименка. </w:t>
      </w:r>
      <w:r>
        <w:t>Бандура (Нью-Йорк). 1998. № 63–64. С. 10–14.</w:t>
      </w:r>
    </w:p>
    <w:p w:rsidR="00103113" w:rsidRDefault="00103113" w:rsidP="0033098C">
      <w:pPr>
        <w:ind w:firstLine="0"/>
      </w:pPr>
      <w:r>
        <w:t>11. Herasymenko O., Hubyak D. Contribution of outstanding designers and performers to the development of Kharkiv type bandura. Zinovii Shtokalko: from kobzar traditions to bandura modern style: Collective monograph. Riga, Latvia: Baltija Publishing, 2021. P. 28–53.</w:t>
      </w:r>
    </w:p>
    <w:p w:rsidR="009D3EBC" w:rsidRDefault="009D3EBC" w:rsidP="0033098C">
      <w:pPr>
        <w:ind w:firstLine="0"/>
      </w:pPr>
    </w:p>
    <w:p w:rsidR="009D3EBC" w:rsidRDefault="009D3EBC" w:rsidP="0033098C">
      <w:pPr>
        <w:ind w:firstLine="0"/>
      </w:pPr>
    </w:p>
    <w:p w:rsidR="009D3EBC" w:rsidRPr="0033098C" w:rsidRDefault="009D3EBC" w:rsidP="0033098C">
      <w:pPr>
        <w:ind w:firstLine="0"/>
      </w:pPr>
    </w:p>
    <w:p w:rsidR="0033098C" w:rsidRDefault="0033098C" w:rsidP="00503F25">
      <w:pPr>
        <w:ind w:firstLine="0"/>
        <w:jc w:val="center"/>
        <w:rPr>
          <w:b/>
          <w:sz w:val="24"/>
        </w:rPr>
      </w:pPr>
    </w:p>
    <w:p w:rsidR="00813550" w:rsidRDefault="00103113" w:rsidP="00503F25">
      <w:pPr>
        <w:ind w:firstLine="0"/>
        <w:jc w:val="center"/>
      </w:pPr>
      <w:r>
        <w:rPr>
          <w:b/>
          <w:sz w:val="24"/>
        </w:rPr>
        <w:t>Oksana Herasymenko</w:t>
      </w:r>
    </w:p>
    <w:p w:rsidR="00AA3D59" w:rsidRPr="00AA3D59" w:rsidRDefault="00103113" w:rsidP="00AA3D59">
      <w:pPr>
        <w:ind w:firstLine="0"/>
        <w:jc w:val="center"/>
        <w:rPr>
          <w:sz w:val="24"/>
        </w:rPr>
      </w:pPr>
      <w:r>
        <w:rPr>
          <w:sz w:val="24"/>
        </w:rPr>
        <w:t>ORCID:</w:t>
      </w:r>
      <w:r w:rsidR="00AA3D59" w:rsidRPr="00AA3D59">
        <w:t xml:space="preserve"> </w:t>
      </w:r>
      <w:hyperlink r:id="rId10" w:history="1">
        <w:r w:rsidR="00AA3D59" w:rsidRPr="003E2BB0">
          <w:rPr>
            <w:rStyle w:val="affa"/>
            <w:sz w:val="24"/>
          </w:rPr>
          <w:t>https://orcid.org/0009-0009-3919-8193</w:t>
        </w:r>
      </w:hyperlink>
    </w:p>
    <w:p w:rsidR="00813550" w:rsidRDefault="00103113" w:rsidP="00503F25">
      <w:pPr>
        <w:ind w:firstLine="0"/>
        <w:jc w:val="center"/>
      </w:pPr>
      <w:r>
        <w:rPr>
          <w:sz w:val="24"/>
        </w:rPr>
        <w:t>Associate Professor, Honored Artist of Ukraine</w:t>
      </w:r>
    </w:p>
    <w:p w:rsidR="00813550" w:rsidRDefault="00103113" w:rsidP="00503F25">
      <w:pPr>
        <w:ind w:firstLine="0"/>
        <w:jc w:val="center"/>
      </w:pPr>
      <w:r>
        <w:rPr>
          <w:sz w:val="24"/>
        </w:rPr>
        <w:t>Professor, Department of Folk Instruments</w:t>
      </w:r>
    </w:p>
    <w:p w:rsidR="00813550" w:rsidRDefault="00103113" w:rsidP="00503F25">
      <w:pPr>
        <w:ind w:firstLine="0"/>
        <w:jc w:val="center"/>
      </w:pPr>
      <w:r>
        <w:rPr>
          <w:sz w:val="24"/>
        </w:rPr>
        <w:t>Mykola Lysenko Lviv National Music Academy</w:t>
      </w:r>
    </w:p>
    <w:p w:rsidR="00813550" w:rsidRPr="00503F25" w:rsidRDefault="00103113" w:rsidP="00503F25">
      <w:pPr>
        <w:ind w:firstLine="0"/>
        <w:jc w:val="center"/>
        <w:rPr>
          <w:lang w:val="fr-FR"/>
        </w:rPr>
      </w:pPr>
      <w:r w:rsidRPr="00503F25">
        <w:rPr>
          <w:sz w:val="24"/>
          <w:lang w:val="fr-FR"/>
        </w:rPr>
        <w:t>Lviv, Ukraine</w:t>
      </w:r>
    </w:p>
    <w:p w:rsidR="00813550" w:rsidRDefault="00103113" w:rsidP="00503F25">
      <w:pPr>
        <w:ind w:firstLine="0"/>
        <w:jc w:val="center"/>
        <w:rPr>
          <w:sz w:val="24"/>
          <w:lang w:val="fr-FR"/>
        </w:rPr>
      </w:pPr>
      <w:r w:rsidRPr="00503F25">
        <w:rPr>
          <w:sz w:val="24"/>
          <w:lang w:val="fr-FR"/>
        </w:rPr>
        <w:t xml:space="preserve">e-mail: </w:t>
      </w:r>
      <w:hyperlink r:id="rId11" w:history="1">
        <w:r w:rsidRPr="00EF5EB7">
          <w:rPr>
            <w:rStyle w:val="affa"/>
            <w:sz w:val="24"/>
            <w:lang w:val="fr-FR"/>
          </w:rPr>
          <w:t>oxanaherasymenko@gmail.com</w:t>
        </w:r>
      </w:hyperlink>
    </w:p>
    <w:p w:rsidR="00103113" w:rsidRPr="00503F25" w:rsidRDefault="00103113" w:rsidP="00503F25">
      <w:pPr>
        <w:ind w:firstLine="0"/>
        <w:jc w:val="center"/>
        <w:rPr>
          <w:lang w:val="fr-FR"/>
        </w:rPr>
      </w:pPr>
    </w:p>
    <w:p w:rsidR="00813550" w:rsidRDefault="00103113" w:rsidP="00503F25">
      <w:pPr>
        <w:ind w:firstLine="0"/>
        <w:jc w:val="center"/>
      </w:pPr>
      <w:r>
        <w:rPr>
          <w:b/>
          <w:sz w:val="24"/>
        </w:rPr>
        <w:t>THE PHENOMENON OF VASYL YAVTUKHOVYCH HERASYMENKO AS A CREATIVE PERSONALITY IN THE HISTORY OF UKRAINIAN BANDURA ART</w:t>
      </w:r>
    </w:p>
    <w:p w:rsidR="00813550" w:rsidRDefault="00103113" w:rsidP="00503F25">
      <w:pPr>
        <w:ind w:firstLine="0"/>
        <w:jc w:val="center"/>
      </w:pPr>
      <w:r>
        <w:rPr>
          <w:b/>
          <w:sz w:val="24"/>
        </w:rPr>
        <w:t>Abstract</w:t>
      </w:r>
    </w:p>
    <w:p w:rsidR="00813550" w:rsidRDefault="00103113" w:rsidP="00503F25">
      <w:r>
        <w:rPr>
          <w:sz w:val="24"/>
        </w:rPr>
        <w:t>The article highlights the principal areas of the creative activity of Vasyl Yavtukhovych Herasymenko, an outstanding Ukrainian bandura performer, educator and methodologist, instrument designer and inventor, and founder of the Lviv school of academic bandura performance. His contribution to the modernization of the bandura, professional music education, the performing tradition, and contemporary Ukrainian bandura art is outlined.</w:t>
      </w:r>
    </w:p>
    <w:p w:rsidR="00813550" w:rsidRDefault="00103113" w:rsidP="00503F25">
      <w:pPr>
        <w:ind w:firstLine="0"/>
      </w:pPr>
      <w:r>
        <w:rPr>
          <w:i/>
          <w:sz w:val="24"/>
        </w:rPr>
        <w:t>Keywords: Vasyl Herasymenko; bandura; Lviv school of academic bandura performance; pedagogy; bandura making; Kharkiv-type bandura; academic art.</w:t>
      </w:r>
    </w:p>
    <w:sectPr w:rsidR="00813550" w:rsidSect="0033098C">
      <w:pgSz w:w="12240" w:h="15840"/>
      <w:pgMar w:top="1134"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02F" w:rsidRDefault="00E3502F" w:rsidP="00073EE0">
      <w:pPr>
        <w:spacing w:line="240" w:lineRule="auto"/>
      </w:pPr>
      <w:r>
        <w:separator/>
      </w:r>
    </w:p>
  </w:endnote>
  <w:endnote w:type="continuationSeparator" w:id="0">
    <w:p w:rsidR="00E3502F" w:rsidRDefault="00E3502F" w:rsidP="00073E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02F" w:rsidRDefault="00E3502F" w:rsidP="00073EE0">
      <w:pPr>
        <w:spacing w:line="240" w:lineRule="auto"/>
      </w:pPr>
      <w:r>
        <w:separator/>
      </w:r>
    </w:p>
  </w:footnote>
  <w:footnote w:type="continuationSeparator" w:id="0">
    <w:p w:rsidR="00E3502F" w:rsidRDefault="00E3502F" w:rsidP="00073E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3A9"/>
    <w:rsid w:val="0006063C"/>
    <w:rsid w:val="00073EE0"/>
    <w:rsid w:val="000C088C"/>
    <w:rsid w:val="000C65F1"/>
    <w:rsid w:val="00103113"/>
    <w:rsid w:val="001047FC"/>
    <w:rsid w:val="001057FC"/>
    <w:rsid w:val="00106D79"/>
    <w:rsid w:val="00141DD9"/>
    <w:rsid w:val="0015074B"/>
    <w:rsid w:val="002045D7"/>
    <w:rsid w:val="002228DA"/>
    <w:rsid w:val="00281ECF"/>
    <w:rsid w:val="0029639D"/>
    <w:rsid w:val="002A511B"/>
    <w:rsid w:val="002E5C18"/>
    <w:rsid w:val="00326F90"/>
    <w:rsid w:val="0033098C"/>
    <w:rsid w:val="003A267E"/>
    <w:rsid w:val="003B0242"/>
    <w:rsid w:val="003B1342"/>
    <w:rsid w:val="003C7C42"/>
    <w:rsid w:val="003D58FC"/>
    <w:rsid w:val="003E33FB"/>
    <w:rsid w:val="00401DB3"/>
    <w:rsid w:val="00491E0B"/>
    <w:rsid w:val="004A0EAE"/>
    <w:rsid w:val="00503F25"/>
    <w:rsid w:val="006A71CB"/>
    <w:rsid w:val="006A7669"/>
    <w:rsid w:val="006B077F"/>
    <w:rsid w:val="006B4022"/>
    <w:rsid w:val="006C1621"/>
    <w:rsid w:val="006D5D13"/>
    <w:rsid w:val="00702E67"/>
    <w:rsid w:val="0071416E"/>
    <w:rsid w:val="00714F2D"/>
    <w:rsid w:val="0074614E"/>
    <w:rsid w:val="00774E3F"/>
    <w:rsid w:val="007A3DC5"/>
    <w:rsid w:val="007E736C"/>
    <w:rsid w:val="0080565B"/>
    <w:rsid w:val="00813550"/>
    <w:rsid w:val="0082418E"/>
    <w:rsid w:val="00861D55"/>
    <w:rsid w:val="00871ECB"/>
    <w:rsid w:val="0088229C"/>
    <w:rsid w:val="00901CF4"/>
    <w:rsid w:val="00945860"/>
    <w:rsid w:val="0096643C"/>
    <w:rsid w:val="009C3286"/>
    <w:rsid w:val="009D3EBC"/>
    <w:rsid w:val="00A74F1E"/>
    <w:rsid w:val="00AA1D8D"/>
    <w:rsid w:val="00AA3D59"/>
    <w:rsid w:val="00AB33CF"/>
    <w:rsid w:val="00AD03D6"/>
    <w:rsid w:val="00AF1AD7"/>
    <w:rsid w:val="00AF2FA0"/>
    <w:rsid w:val="00B0096F"/>
    <w:rsid w:val="00B07A6C"/>
    <w:rsid w:val="00B47730"/>
    <w:rsid w:val="00B71930"/>
    <w:rsid w:val="00B76C9E"/>
    <w:rsid w:val="00B85C1A"/>
    <w:rsid w:val="00C012B2"/>
    <w:rsid w:val="00C24A51"/>
    <w:rsid w:val="00C3270D"/>
    <w:rsid w:val="00C575FB"/>
    <w:rsid w:val="00C67810"/>
    <w:rsid w:val="00C96972"/>
    <w:rsid w:val="00CB0664"/>
    <w:rsid w:val="00CB0988"/>
    <w:rsid w:val="00CD0F8D"/>
    <w:rsid w:val="00DA7B8A"/>
    <w:rsid w:val="00DC30F2"/>
    <w:rsid w:val="00DE5305"/>
    <w:rsid w:val="00DF51CF"/>
    <w:rsid w:val="00E3502F"/>
    <w:rsid w:val="00E75A9C"/>
    <w:rsid w:val="00EA01EC"/>
    <w:rsid w:val="00F21556"/>
    <w:rsid w:val="00F25059"/>
    <w:rsid w:val="00F50475"/>
    <w:rsid w:val="00FC693F"/>
    <w:rsid w:val="00FE0B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ADA6CB"/>
  <w14:defaultImageDpi w14:val="300"/>
  <w15:docId w15:val="{50ECDE9D-1F42-4F2C-8FC8-709881681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360" w:lineRule="auto"/>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503F25"/>
    <w:rPr>
      <w:color w:val="0000FF" w:themeColor="hyperlink"/>
      <w:u w:val="single"/>
    </w:rPr>
  </w:style>
  <w:style w:type="character" w:styleId="affb">
    <w:name w:val="Unresolved Mention"/>
    <w:basedOn w:val="a2"/>
    <w:uiPriority w:val="99"/>
    <w:semiHidden/>
    <w:unhideWhenUsed/>
    <w:rsid w:val="00503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827197">
      <w:bodyDiv w:val="1"/>
      <w:marLeft w:val="0"/>
      <w:marRight w:val="0"/>
      <w:marTop w:val="0"/>
      <w:marBottom w:val="0"/>
      <w:divBdr>
        <w:top w:val="none" w:sz="0" w:space="0" w:color="auto"/>
        <w:left w:val="none" w:sz="0" w:space="0" w:color="auto"/>
        <w:bottom w:val="none" w:sz="0" w:space="0" w:color="auto"/>
        <w:right w:val="none" w:sz="0" w:space="0" w:color="auto"/>
      </w:divBdr>
      <w:divsChild>
        <w:div w:id="923612223">
          <w:marLeft w:val="0"/>
          <w:marRight w:val="0"/>
          <w:marTop w:val="0"/>
          <w:marBottom w:val="0"/>
          <w:divBdr>
            <w:top w:val="none" w:sz="0" w:space="0" w:color="auto"/>
            <w:left w:val="none" w:sz="0" w:space="0" w:color="auto"/>
            <w:bottom w:val="none" w:sz="0" w:space="0" w:color="auto"/>
            <w:right w:val="none" w:sz="0" w:space="0" w:color="auto"/>
          </w:divBdr>
          <w:divsChild>
            <w:div w:id="1814365362">
              <w:marLeft w:val="0"/>
              <w:marRight w:val="0"/>
              <w:marTop w:val="0"/>
              <w:marBottom w:val="0"/>
              <w:divBdr>
                <w:top w:val="none" w:sz="0" w:space="0" w:color="auto"/>
                <w:left w:val="none" w:sz="0" w:space="0" w:color="auto"/>
                <w:bottom w:val="none" w:sz="0" w:space="0" w:color="auto"/>
                <w:right w:val="none" w:sz="0" w:space="0" w:color="auto"/>
              </w:divBdr>
              <w:divsChild>
                <w:div w:id="1830174477">
                  <w:marLeft w:val="0"/>
                  <w:marRight w:val="0"/>
                  <w:marTop w:val="0"/>
                  <w:marBottom w:val="0"/>
                  <w:divBdr>
                    <w:top w:val="none" w:sz="0" w:space="0" w:color="auto"/>
                    <w:left w:val="none" w:sz="0" w:space="0" w:color="auto"/>
                    <w:bottom w:val="none" w:sz="0" w:space="0" w:color="auto"/>
                    <w:right w:val="none" w:sz="0" w:space="0" w:color="auto"/>
                  </w:divBdr>
                  <w:divsChild>
                    <w:div w:id="1590574491">
                      <w:marLeft w:val="0"/>
                      <w:marRight w:val="0"/>
                      <w:marTop w:val="0"/>
                      <w:marBottom w:val="0"/>
                      <w:divBdr>
                        <w:top w:val="none" w:sz="0" w:space="0" w:color="auto"/>
                        <w:left w:val="none" w:sz="0" w:space="0" w:color="auto"/>
                        <w:bottom w:val="none" w:sz="0" w:space="0" w:color="auto"/>
                        <w:right w:val="none" w:sz="0" w:space="0" w:color="auto"/>
                      </w:divBdr>
                      <w:divsChild>
                        <w:div w:id="1933929018">
                          <w:marLeft w:val="0"/>
                          <w:marRight w:val="0"/>
                          <w:marTop w:val="0"/>
                          <w:marBottom w:val="0"/>
                          <w:divBdr>
                            <w:top w:val="none" w:sz="0" w:space="0" w:color="auto"/>
                            <w:left w:val="none" w:sz="0" w:space="0" w:color="auto"/>
                            <w:bottom w:val="none" w:sz="0" w:space="0" w:color="auto"/>
                            <w:right w:val="none" w:sz="0" w:space="0" w:color="auto"/>
                          </w:divBdr>
                          <w:divsChild>
                            <w:div w:id="841355305">
                              <w:marLeft w:val="0"/>
                              <w:marRight w:val="0"/>
                              <w:marTop w:val="0"/>
                              <w:marBottom w:val="0"/>
                              <w:divBdr>
                                <w:top w:val="none" w:sz="0" w:space="0" w:color="auto"/>
                                <w:left w:val="none" w:sz="0" w:space="0" w:color="auto"/>
                                <w:bottom w:val="none" w:sz="0" w:space="0" w:color="auto"/>
                                <w:right w:val="none" w:sz="0" w:space="0" w:color="auto"/>
                              </w:divBdr>
                              <w:divsChild>
                                <w:div w:id="838815477">
                                  <w:marLeft w:val="0"/>
                                  <w:marRight w:val="0"/>
                                  <w:marTop w:val="0"/>
                                  <w:marBottom w:val="0"/>
                                  <w:divBdr>
                                    <w:top w:val="none" w:sz="0" w:space="0" w:color="auto"/>
                                    <w:left w:val="none" w:sz="0" w:space="0" w:color="auto"/>
                                    <w:bottom w:val="none" w:sz="0" w:space="0" w:color="auto"/>
                                    <w:right w:val="none" w:sz="0" w:space="0" w:color="auto"/>
                                  </w:divBdr>
                                  <w:divsChild>
                                    <w:div w:id="848761765">
                                      <w:marLeft w:val="0"/>
                                      <w:marRight w:val="0"/>
                                      <w:marTop w:val="0"/>
                                      <w:marBottom w:val="0"/>
                                      <w:divBdr>
                                        <w:top w:val="none" w:sz="0" w:space="0" w:color="auto"/>
                                        <w:left w:val="none" w:sz="0" w:space="0" w:color="auto"/>
                                        <w:bottom w:val="none" w:sz="0" w:space="0" w:color="auto"/>
                                        <w:right w:val="none" w:sz="0" w:space="0" w:color="auto"/>
                                      </w:divBdr>
                                      <w:divsChild>
                                        <w:div w:id="27611036">
                                          <w:marLeft w:val="0"/>
                                          <w:marRight w:val="0"/>
                                          <w:marTop w:val="0"/>
                                          <w:marBottom w:val="0"/>
                                          <w:divBdr>
                                            <w:top w:val="none" w:sz="0" w:space="0" w:color="auto"/>
                                            <w:left w:val="none" w:sz="0" w:space="0" w:color="auto"/>
                                            <w:bottom w:val="none" w:sz="0" w:space="0" w:color="auto"/>
                                            <w:right w:val="none" w:sz="0" w:space="0" w:color="auto"/>
                                          </w:divBdr>
                                          <w:divsChild>
                                            <w:div w:id="148859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5473906">
          <w:marLeft w:val="0"/>
          <w:marRight w:val="0"/>
          <w:marTop w:val="0"/>
          <w:marBottom w:val="0"/>
          <w:divBdr>
            <w:top w:val="none" w:sz="0" w:space="0" w:color="auto"/>
            <w:left w:val="none" w:sz="0" w:space="0" w:color="auto"/>
            <w:bottom w:val="none" w:sz="0" w:space="0" w:color="auto"/>
            <w:right w:val="none" w:sz="0" w:space="0" w:color="auto"/>
          </w:divBdr>
          <w:divsChild>
            <w:div w:id="760295293">
              <w:marLeft w:val="0"/>
              <w:marRight w:val="0"/>
              <w:marTop w:val="0"/>
              <w:marBottom w:val="0"/>
              <w:divBdr>
                <w:top w:val="none" w:sz="0" w:space="0" w:color="auto"/>
                <w:left w:val="none" w:sz="0" w:space="0" w:color="auto"/>
                <w:bottom w:val="none" w:sz="0" w:space="0" w:color="auto"/>
                <w:right w:val="none" w:sz="0" w:space="0" w:color="auto"/>
              </w:divBdr>
              <w:divsChild>
                <w:div w:id="861473263">
                  <w:marLeft w:val="0"/>
                  <w:marRight w:val="0"/>
                  <w:marTop w:val="0"/>
                  <w:marBottom w:val="0"/>
                  <w:divBdr>
                    <w:top w:val="none" w:sz="0" w:space="0" w:color="auto"/>
                    <w:left w:val="none" w:sz="0" w:space="0" w:color="auto"/>
                    <w:bottom w:val="none" w:sz="0" w:space="0" w:color="auto"/>
                    <w:right w:val="none" w:sz="0" w:space="0" w:color="auto"/>
                  </w:divBdr>
                  <w:divsChild>
                    <w:div w:id="42751260">
                      <w:marLeft w:val="0"/>
                      <w:marRight w:val="0"/>
                      <w:marTop w:val="0"/>
                      <w:marBottom w:val="0"/>
                      <w:divBdr>
                        <w:top w:val="none" w:sz="0" w:space="0" w:color="auto"/>
                        <w:left w:val="none" w:sz="0" w:space="0" w:color="auto"/>
                        <w:bottom w:val="none" w:sz="0" w:space="0" w:color="auto"/>
                        <w:right w:val="none" w:sz="0" w:space="0" w:color="auto"/>
                      </w:divBdr>
                      <w:divsChild>
                        <w:div w:id="663316410">
                          <w:marLeft w:val="0"/>
                          <w:marRight w:val="0"/>
                          <w:marTop w:val="0"/>
                          <w:marBottom w:val="0"/>
                          <w:divBdr>
                            <w:top w:val="none" w:sz="0" w:space="0" w:color="auto"/>
                            <w:left w:val="none" w:sz="0" w:space="0" w:color="auto"/>
                            <w:bottom w:val="none" w:sz="0" w:space="0" w:color="auto"/>
                            <w:right w:val="none" w:sz="0" w:space="0" w:color="auto"/>
                          </w:divBdr>
                          <w:divsChild>
                            <w:div w:id="1806655916">
                              <w:marLeft w:val="0"/>
                              <w:marRight w:val="0"/>
                              <w:marTop w:val="0"/>
                              <w:marBottom w:val="360"/>
                              <w:divBdr>
                                <w:top w:val="none" w:sz="0" w:space="0" w:color="auto"/>
                                <w:left w:val="none" w:sz="0" w:space="0" w:color="auto"/>
                                <w:bottom w:val="none" w:sz="0" w:space="0" w:color="auto"/>
                                <w:right w:val="none" w:sz="0" w:space="0" w:color="auto"/>
                              </w:divBdr>
                              <w:divsChild>
                                <w:div w:id="1559393214">
                                  <w:marLeft w:val="0"/>
                                  <w:marRight w:val="0"/>
                                  <w:marTop w:val="0"/>
                                  <w:marBottom w:val="0"/>
                                  <w:divBdr>
                                    <w:top w:val="none" w:sz="0" w:space="0" w:color="auto"/>
                                    <w:left w:val="none" w:sz="0" w:space="0" w:color="auto"/>
                                    <w:bottom w:val="none" w:sz="0" w:space="0" w:color="auto"/>
                                    <w:right w:val="none" w:sz="0" w:space="0" w:color="auto"/>
                                  </w:divBdr>
                                  <w:divsChild>
                                    <w:div w:id="155323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9-3919-8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xanaherasymenko@gmail.com" TargetMode="External"/><Relationship Id="rId5" Type="http://schemas.openxmlformats.org/officeDocument/2006/relationships/webSettings" Target="webSettings.xml"/><Relationship Id="rId10" Type="http://schemas.openxmlformats.org/officeDocument/2006/relationships/hyperlink" Target="https://orcid.org/0009-0009-3919-8193" TargetMode="External"/><Relationship Id="rId4" Type="http://schemas.openxmlformats.org/officeDocument/2006/relationships/settings" Target="settings.xml"/><Relationship Id="rId9" Type="http://schemas.openxmlformats.org/officeDocument/2006/relationships/hyperlink" Target="mailto:oxanaherasymenk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F6C4D-CEB2-4DD5-8A6E-477691596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14</Pages>
  <Words>16714</Words>
  <Characters>9528</Characters>
  <Application>Microsoft Office Word</Application>
  <DocSecurity>0</DocSecurity>
  <Lines>79</Lines>
  <Paragraphs>52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26190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18</cp:revision>
  <dcterms:created xsi:type="dcterms:W3CDTF">2013-12-23T23:15:00Z</dcterms:created>
  <dcterms:modified xsi:type="dcterms:W3CDTF">2026-08-19T17:45:00Z</dcterms:modified>
  <cp:category/>
</cp:coreProperties>
</file>