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55F296">
      <w:pPr>
        <w:pStyle w:val="8"/>
        <w:keepNext w:val="0"/>
        <w:keepLines w:val="0"/>
        <w:widowControl/>
        <w:suppressLineNumbers w:val="0"/>
        <w:wordWrap/>
        <w:jc w:val="left"/>
        <w:rPr>
          <w:rStyle w:val="7"/>
          <w:rFonts w:hint="default" w:ascii="Times New Roman" w:hAnsi="Times New Roman" w:cs="Times New Roman"/>
          <w:sz w:val="28"/>
          <w:szCs w:val="28"/>
          <w:lang w:val="uk-UA"/>
        </w:rPr>
      </w:pPr>
      <w:r>
        <w:rPr>
          <w:rStyle w:val="7"/>
          <w:rFonts w:hint="default" w:ascii="Times New Roman" w:hAnsi="Times New Roman" w:cs="Times New Roman"/>
          <w:sz w:val="28"/>
          <w:szCs w:val="28"/>
          <w:lang w:val="uk-UA"/>
        </w:rPr>
        <w:t>Приходько Микола Миколайович</w:t>
      </w:r>
    </w:p>
    <w:p w14:paraId="3FBC17B8">
      <w:pPr>
        <w:pStyle w:val="8"/>
        <w:keepNext w:val="0"/>
        <w:keepLines w:val="0"/>
        <w:widowControl/>
        <w:suppressLineNumbers w:val="0"/>
        <w:jc w:val="left"/>
        <w:rPr>
          <w:rStyle w:val="7"/>
          <w:rFonts w:hint="default" w:ascii="Times New Roman" w:hAnsi="Times New Roman" w:cs="Times New Roman"/>
          <w:sz w:val="28"/>
          <w:szCs w:val="28"/>
          <w:lang w:val="en-US"/>
        </w:rPr>
      </w:pPr>
      <w:r>
        <w:rPr>
          <w:rStyle w:val="7"/>
          <w:rFonts w:hint="default" w:ascii="Times New Roman" w:hAnsi="Times New Roman" w:cs="Times New Roman"/>
          <w:sz w:val="28"/>
          <w:szCs w:val="28"/>
          <w:lang w:val="en-US"/>
        </w:rPr>
        <w:t xml:space="preserve">ORCID  </w:t>
      </w:r>
      <w:r>
        <w:rPr>
          <w:rStyle w:val="7"/>
          <w:rFonts w:hint="default" w:ascii="Times New Roman" w:hAnsi="Times New Roman"/>
          <w:sz w:val="28"/>
          <w:szCs w:val="28"/>
          <w:lang w:val="en-US"/>
        </w:rPr>
        <w:t>https://orcid.org/0000-0002-7428-8540</w:t>
      </w:r>
    </w:p>
    <w:p w14:paraId="3F2B8259">
      <w:pPr>
        <w:pStyle w:val="8"/>
        <w:keepNext w:val="0"/>
        <w:keepLines w:val="0"/>
        <w:widowControl/>
        <w:suppressLineNumbers w:val="0"/>
        <w:jc w:val="left"/>
        <w:rPr>
          <w:rStyle w:val="7"/>
          <w:rFonts w:hint="default" w:ascii="Times New Roman" w:hAnsi="Times New Roman" w:cs="Times New Roman"/>
          <w:b w:val="0"/>
          <w:bCs w:val="0"/>
          <w:sz w:val="28"/>
          <w:szCs w:val="28"/>
          <w:lang w:val="uk-UA"/>
        </w:rPr>
      </w:pPr>
      <w:r>
        <w:rPr>
          <w:rStyle w:val="7"/>
          <w:rFonts w:hint="default" w:ascii="Times New Roman" w:hAnsi="Times New Roman" w:cs="Times New Roman"/>
          <w:b w:val="0"/>
          <w:bCs w:val="0"/>
          <w:sz w:val="28"/>
          <w:szCs w:val="28"/>
          <w:lang w:val="uk-UA"/>
        </w:rPr>
        <w:t>кандидат історичних наук,</w:t>
      </w:r>
      <w:r>
        <w:rPr>
          <w:rStyle w:val="7"/>
          <w:rFonts w:hint="default" w:ascii="Times New Roman" w:hAnsi="Times New Roman" w:cs="Times New Roman"/>
          <w:b w:val="0"/>
          <w:bCs w:val="0"/>
          <w:sz w:val="28"/>
          <w:szCs w:val="28"/>
          <w:lang w:val="en-US"/>
        </w:rPr>
        <w:t xml:space="preserve"> </w:t>
      </w:r>
      <w:r>
        <w:rPr>
          <w:rStyle w:val="7"/>
          <w:rFonts w:hint="default" w:ascii="Times New Roman" w:hAnsi="Times New Roman" w:cs="Times New Roman"/>
          <w:b w:val="0"/>
          <w:bCs w:val="0"/>
          <w:sz w:val="28"/>
          <w:szCs w:val="28"/>
          <w:lang w:val="uk-UA"/>
        </w:rPr>
        <w:t>докторант</w:t>
      </w:r>
    </w:p>
    <w:p w14:paraId="0C997DDF">
      <w:pPr>
        <w:pStyle w:val="8"/>
        <w:keepNext w:val="0"/>
        <w:keepLines w:val="0"/>
        <w:widowControl/>
        <w:suppressLineNumbers w:val="0"/>
        <w:jc w:val="left"/>
        <w:rPr>
          <w:rStyle w:val="7"/>
          <w:rFonts w:hint="default" w:ascii="Times New Roman" w:hAnsi="Times New Roman" w:cs="Times New Roman"/>
          <w:b w:val="0"/>
          <w:bCs w:val="0"/>
          <w:sz w:val="28"/>
          <w:szCs w:val="28"/>
          <w:lang w:val="uk-UA"/>
        </w:rPr>
      </w:pPr>
      <w:r>
        <w:rPr>
          <w:rStyle w:val="7"/>
          <w:rFonts w:hint="default" w:ascii="Times New Roman" w:hAnsi="Times New Roman" w:cs="Times New Roman"/>
          <w:b w:val="0"/>
          <w:bCs w:val="0"/>
          <w:sz w:val="28"/>
          <w:szCs w:val="28"/>
          <w:lang w:val="uk-UA"/>
        </w:rPr>
        <w:t>кафедри всесвітньої історії та археології</w:t>
      </w:r>
    </w:p>
    <w:p w14:paraId="6BD66B1A">
      <w:pPr>
        <w:pStyle w:val="8"/>
        <w:keepNext w:val="0"/>
        <w:keepLines w:val="0"/>
        <w:widowControl/>
        <w:suppressLineNumbers w:val="0"/>
        <w:jc w:val="left"/>
        <w:rPr>
          <w:rStyle w:val="7"/>
          <w:rFonts w:hint="default" w:ascii="Times New Roman" w:hAnsi="Times New Roman" w:cs="Times New Roman"/>
          <w:b w:val="0"/>
          <w:bCs w:val="0"/>
          <w:sz w:val="28"/>
          <w:szCs w:val="28"/>
          <w:lang w:val="uk-UA"/>
        </w:rPr>
      </w:pPr>
      <w:r>
        <w:rPr>
          <w:rStyle w:val="7"/>
          <w:rFonts w:hint="default" w:ascii="Times New Roman" w:hAnsi="Times New Roman" w:cs="Times New Roman"/>
          <w:b w:val="0"/>
          <w:bCs w:val="0"/>
          <w:sz w:val="28"/>
          <w:szCs w:val="28"/>
          <w:lang w:val="uk-UA"/>
        </w:rPr>
        <w:t>Укр</w:t>
      </w:r>
      <w:r>
        <w:rPr>
          <w:rStyle w:val="7"/>
          <w:rFonts w:hint="default" w:cs="Times New Roman"/>
          <w:b w:val="0"/>
          <w:bCs w:val="0"/>
          <w:sz w:val="28"/>
          <w:szCs w:val="28"/>
          <w:lang w:val="uk-UA"/>
        </w:rPr>
        <w:t>а</w:t>
      </w:r>
      <w:r>
        <w:rPr>
          <w:rStyle w:val="7"/>
          <w:rFonts w:hint="default" w:ascii="Times New Roman" w:hAnsi="Times New Roman" w:cs="Times New Roman"/>
          <w:b w:val="0"/>
          <w:bCs w:val="0"/>
          <w:sz w:val="28"/>
          <w:szCs w:val="28"/>
          <w:lang w:val="uk-UA"/>
        </w:rPr>
        <w:t>їнського держав</w:t>
      </w:r>
      <w:r>
        <w:rPr>
          <w:rStyle w:val="7"/>
          <w:rFonts w:hint="default" w:cs="Times New Roman"/>
          <w:b w:val="0"/>
          <w:bCs w:val="0"/>
          <w:sz w:val="28"/>
          <w:szCs w:val="28"/>
          <w:lang w:val="ru-RU"/>
        </w:rPr>
        <w:t>н</w:t>
      </w:r>
      <w:r>
        <w:rPr>
          <w:rStyle w:val="7"/>
          <w:rFonts w:hint="default" w:ascii="Times New Roman" w:hAnsi="Times New Roman" w:cs="Times New Roman"/>
          <w:b w:val="0"/>
          <w:bCs w:val="0"/>
          <w:sz w:val="28"/>
          <w:szCs w:val="28"/>
          <w:lang w:val="uk-UA"/>
        </w:rPr>
        <w:t xml:space="preserve">ого університету </w:t>
      </w:r>
    </w:p>
    <w:p w14:paraId="7F000D69">
      <w:pPr>
        <w:pStyle w:val="8"/>
        <w:keepNext w:val="0"/>
        <w:keepLines w:val="0"/>
        <w:widowControl/>
        <w:suppressLineNumbers w:val="0"/>
        <w:jc w:val="left"/>
        <w:rPr>
          <w:rStyle w:val="7"/>
          <w:rFonts w:hint="default" w:ascii="Times New Roman" w:hAnsi="Times New Roman" w:cs="Times New Roman"/>
          <w:b w:val="0"/>
          <w:bCs w:val="0"/>
          <w:sz w:val="28"/>
          <w:szCs w:val="28"/>
          <w:lang w:val="uk-UA"/>
        </w:rPr>
      </w:pPr>
      <w:r>
        <w:rPr>
          <w:rStyle w:val="7"/>
          <w:rFonts w:hint="default" w:ascii="Times New Roman" w:hAnsi="Times New Roman" w:cs="Times New Roman"/>
          <w:b w:val="0"/>
          <w:bCs w:val="0"/>
          <w:sz w:val="28"/>
          <w:szCs w:val="28"/>
          <w:lang w:val="uk-UA"/>
        </w:rPr>
        <w:t>імені Михайла Драгоманова</w:t>
      </w:r>
    </w:p>
    <w:p w14:paraId="7E4F360B">
      <w:pPr>
        <w:pStyle w:val="8"/>
        <w:keepNext w:val="0"/>
        <w:keepLines w:val="0"/>
        <w:widowControl/>
        <w:suppressLineNumbers w:val="0"/>
        <w:jc w:val="both"/>
        <w:rPr>
          <w:rStyle w:val="7"/>
          <w:rFonts w:hint="default" w:ascii="Times New Roman" w:hAnsi="Times New Roman" w:cs="Times New Roman"/>
          <w:b w:val="0"/>
          <w:bCs w:val="0"/>
          <w:sz w:val="28"/>
          <w:szCs w:val="28"/>
          <w:lang w:val="uk-UA"/>
        </w:rPr>
      </w:pPr>
      <w:r>
        <w:rPr>
          <w:rStyle w:val="7"/>
          <w:rFonts w:hint="default" w:ascii="Times New Roman" w:hAnsi="Times New Roman" w:cs="Times New Roman"/>
          <w:b w:val="0"/>
          <w:bCs w:val="0"/>
          <w:sz w:val="28"/>
          <w:szCs w:val="28"/>
          <w:lang w:val="uk-UA"/>
        </w:rPr>
        <w:t>Київ, Україна</w:t>
      </w:r>
      <w:bookmarkStart w:id="0" w:name="_GoBack"/>
      <w:bookmarkEnd w:id="0"/>
    </w:p>
    <w:p w14:paraId="5B5F6969">
      <w:pPr>
        <w:pStyle w:val="8"/>
        <w:keepNext w:val="0"/>
        <w:keepLines w:val="0"/>
        <w:widowControl/>
        <w:suppressLineNumbers w:val="0"/>
        <w:jc w:val="both"/>
        <w:rPr>
          <w:rStyle w:val="7"/>
          <w:rFonts w:hint="default" w:ascii="Times New Roman" w:hAnsi="Times New Roman" w:cs="Times New Roman"/>
          <w:b w:val="0"/>
          <w:bCs w:val="0"/>
          <w:sz w:val="28"/>
          <w:szCs w:val="28"/>
          <w:lang w:val="en-US"/>
        </w:rPr>
      </w:pPr>
      <w:r>
        <w:rPr>
          <w:rStyle w:val="7"/>
          <w:rFonts w:hint="default" w:ascii="Times New Roman" w:hAnsi="Times New Roman" w:cs="Times New Roman"/>
          <w:b w:val="0"/>
          <w:bCs w:val="0"/>
          <w:sz w:val="28"/>
          <w:szCs w:val="28"/>
          <w:lang w:val="en-US"/>
        </w:rPr>
        <w:t>e-mail</w:t>
      </w:r>
      <w:r>
        <w:rPr>
          <w:rStyle w:val="7"/>
          <w:rFonts w:hint="default" w:ascii="Times New Roman" w:hAnsi="Times New Roman" w:cs="Times New Roman"/>
          <w:b w:val="0"/>
          <w:bCs w:val="0"/>
          <w:sz w:val="28"/>
          <w:szCs w:val="28"/>
          <w:lang w:val="uk-UA"/>
        </w:rPr>
        <w:t>:</w:t>
      </w:r>
      <w:r>
        <w:rPr>
          <w:rStyle w:val="7"/>
          <w:rFonts w:hint="default" w:ascii="Times New Roman" w:hAnsi="Times New Roman" w:cs="Times New Roman"/>
          <w:b w:val="0"/>
          <w:bCs w:val="0"/>
          <w:sz w:val="28"/>
          <w:szCs w:val="28"/>
          <w:lang w:val="en-US"/>
        </w:rPr>
        <w:t xml:space="preserve">  prihod@ukr.net</w:t>
      </w:r>
    </w:p>
    <w:p w14:paraId="54C41410">
      <w:pPr>
        <w:pStyle w:val="8"/>
        <w:keepNext w:val="0"/>
        <w:keepLines w:val="0"/>
        <w:widowControl/>
        <w:suppressLineNumbers w:val="0"/>
        <w:jc w:val="center"/>
        <w:rPr>
          <w:rStyle w:val="7"/>
          <w:rFonts w:hint="default" w:ascii="Times New Roman" w:hAnsi="Times New Roman" w:cs="Times New Roman"/>
          <w:sz w:val="28"/>
          <w:szCs w:val="28"/>
        </w:rPr>
      </w:pPr>
    </w:p>
    <w:p w14:paraId="3A3728EC">
      <w:pPr>
        <w:pStyle w:val="8"/>
        <w:keepNext w:val="0"/>
        <w:keepLines w:val="0"/>
        <w:widowControl/>
        <w:suppressLineNumbers w:val="0"/>
        <w:jc w:val="center"/>
        <w:rPr>
          <w:rStyle w:val="7"/>
          <w:rFonts w:hint="default" w:ascii="Times New Roman" w:hAnsi="Times New Roman" w:cs="Times New Roman"/>
          <w:sz w:val="32"/>
          <w:szCs w:val="32"/>
        </w:rPr>
      </w:pPr>
      <w:r>
        <w:rPr>
          <w:rStyle w:val="7"/>
          <w:rFonts w:hint="default" w:cs="Times New Roman"/>
          <w:sz w:val="32"/>
          <w:szCs w:val="32"/>
          <w:lang w:val="uk-UA"/>
        </w:rPr>
        <w:t>Оцифрування</w:t>
      </w:r>
      <w:r>
        <w:rPr>
          <w:rStyle w:val="7"/>
          <w:rFonts w:hint="default" w:ascii="Times New Roman" w:hAnsi="Times New Roman" w:cs="Times New Roman"/>
          <w:sz w:val="32"/>
          <w:szCs w:val="32"/>
        </w:rPr>
        <w:t xml:space="preserve"> польських періодичних видань громадських і релігійних товариств (кінець XIX – </w:t>
      </w:r>
      <w:r>
        <w:rPr>
          <w:rStyle w:val="7"/>
          <w:rFonts w:hint="default" w:cs="Times New Roman"/>
          <w:sz w:val="32"/>
          <w:szCs w:val="32"/>
          <w:lang w:val="uk-UA"/>
        </w:rPr>
        <w:t xml:space="preserve">перша чверть </w:t>
      </w:r>
      <w:r>
        <w:rPr>
          <w:rStyle w:val="7"/>
          <w:rFonts w:hint="default" w:ascii="Times New Roman" w:hAnsi="Times New Roman" w:cs="Times New Roman"/>
          <w:sz w:val="32"/>
          <w:szCs w:val="32"/>
        </w:rPr>
        <w:t>XX ст.)</w:t>
      </w:r>
    </w:p>
    <w:p w14:paraId="361CE8AF">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560" w:firstLineChars="200"/>
        <w:jc w:val="both"/>
        <w:textAlignment w:val="auto"/>
        <w:rPr>
          <w:rFonts w:hint="default" w:ascii="Times New Roman" w:hAnsi="Times New Roman" w:cs="Times New Roman"/>
          <w:sz w:val="28"/>
          <w:szCs w:val="28"/>
        </w:rPr>
      </w:pPr>
      <w:r>
        <w:rPr>
          <w:rStyle w:val="7"/>
          <w:rFonts w:hint="default" w:cs="Times New Roman"/>
          <w:b w:val="0"/>
          <w:bCs w:val="0"/>
          <w:sz w:val="28"/>
          <w:szCs w:val="28"/>
          <w:lang w:val="uk-UA"/>
        </w:rPr>
        <w:t>Оцифрування</w:t>
      </w:r>
      <w:r>
        <w:rPr>
          <w:rFonts w:hint="default" w:ascii="Times New Roman" w:hAnsi="Times New Roman" w:cs="Times New Roman"/>
          <w:sz w:val="28"/>
          <w:szCs w:val="28"/>
        </w:rPr>
        <w:t xml:space="preserve"> періодичних видань стал</w:t>
      </w:r>
      <w:r>
        <w:rPr>
          <w:rFonts w:hint="default" w:cs="Times New Roman"/>
          <w:sz w:val="28"/>
          <w:szCs w:val="28"/>
          <w:lang w:val="uk-UA"/>
        </w:rPr>
        <w:t>о</w:t>
      </w:r>
      <w:r>
        <w:rPr>
          <w:rFonts w:hint="default" w:ascii="Times New Roman" w:hAnsi="Times New Roman" w:cs="Times New Roman"/>
          <w:sz w:val="28"/>
          <w:szCs w:val="28"/>
        </w:rPr>
        <w:t xml:space="preserve"> одним із ключових процесів трансформації історичних та бібліотечних ресурсів у цифрову епоху. Для дослідників суспільних організацій, церковних товариств і культурних рухів кінця XIX – початку XX ст. вона відкрила доступ до раніше малодоступних джерел, які зберігалися переважно у фондах великих бібліотек.</w:t>
      </w:r>
      <w:r>
        <w:rPr>
          <w:rFonts w:hint="default" w:cs="Times New Roman"/>
          <w:sz w:val="28"/>
          <w:szCs w:val="28"/>
          <w:lang w:val="en-US"/>
        </w:rPr>
        <w:t xml:space="preserve"> </w:t>
      </w:r>
      <w:r>
        <w:rPr>
          <w:rFonts w:hint="default" w:ascii="Times New Roman" w:hAnsi="Times New Roman" w:cs="Times New Roman"/>
          <w:sz w:val="28"/>
          <w:szCs w:val="28"/>
        </w:rPr>
        <w:t>Особливе значення має оцифрування польської преси, пов’язаної з діяльністю громадських, освітніх та релігійних організацій. Це дозволяє не лише зберегти матеріали, але й створити нові дослідницькі інструменти для аналізу суспільних процесів</w:t>
      </w:r>
      <w:r>
        <w:rPr>
          <w:rFonts w:hint="default" w:ascii="Times New Roman" w:hAnsi="Times New Roman" w:cs="Times New Roman"/>
          <w:sz w:val="28"/>
          <w:szCs w:val="28"/>
          <w:lang w:val="uk-UA"/>
        </w:rPr>
        <w:t>.</w:t>
      </w:r>
      <w:r>
        <w:rPr>
          <w:rFonts w:hint="default" w:cs="Times New Roman"/>
          <w:sz w:val="28"/>
          <w:szCs w:val="28"/>
          <w:lang w:val="en-US"/>
        </w:rPr>
        <w:t xml:space="preserve"> </w:t>
      </w:r>
      <w:r>
        <w:rPr>
          <w:rFonts w:hint="default" w:cs="Times New Roman"/>
          <w:sz w:val="28"/>
          <w:szCs w:val="28"/>
          <w:lang w:val="uk-UA"/>
        </w:rPr>
        <w:t>Оцифрування</w:t>
      </w:r>
      <w:r>
        <w:rPr>
          <w:rFonts w:hint="default" w:ascii="Times New Roman" w:hAnsi="Times New Roman" w:eastAsia="SimSun" w:cs="Times New Roman"/>
          <w:sz w:val="28"/>
          <w:szCs w:val="28"/>
        </w:rPr>
        <w:t xml:space="preserve"> польської періодики створила принципово нові можливості для дослідження діяльності громадських і релігійних товариств. Водночас вона змінює методологію роботи історика, переводячи значну частину джерельної бази в електронне середовище та відкриваючи перспективи цифрової гуманітаристики.</w:t>
      </w:r>
      <w:r>
        <w:rPr>
          <w:rFonts w:hint="default" w:ascii="Times New Roman" w:hAnsi="Times New Roman" w:cs="Times New Roman"/>
          <w:sz w:val="28"/>
          <w:szCs w:val="28"/>
        </w:rPr>
        <w:t>Одним із ключових напрямів цифровізації є переведення архівних паперових видань у цифровий формат у великих бібліотечних установах.</w:t>
      </w:r>
    </w:p>
    <w:p w14:paraId="60C28911">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sz w:val="28"/>
          <w:szCs w:val="28"/>
          <w:lang w:val="uk-UA"/>
        </w:rPr>
      </w:pPr>
      <w:r>
        <w:rPr>
          <w:rFonts w:hint="default" w:cs="Times New Roman"/>
          <w:i/>
          <w:iCs/>
          <w:sz w:val="28"/>
          <w:szCs w:val="28"/>
          <w:lang w:val="uk-UA"/>
        </w:rPr>
        <w:t>Ключові слова:</w:t>
      </w:r>
      <w:r>
        <w:rPr>
          <w:rFonts w:hint="default" w:cs="Times New Roman"/>
          <w:sz w:val="28"/>
          <w:szCs w:val="28"/>
          <w:lang w:val="uk-UA"/>
        </w:rPr>
        <w:t xml:space="preserve"> </w:t>
      </w:r>
      <w:r>
        <w:rPr>
          <w:rFonts w:hint="default" w:ascii="Times New Roman" w:hAnsi="Times New Roman" w:eastAsia="SimSun" w:cs="Times New Roman"/>
          <w:sz w:val="28"/>
          <w:szCs w:val="28"/>
        </w:rPr>
        <w:t>оцифрування, польська періодика, громадські товариства, релігійні товариства, цифрова гуманітаристика.</w:t>
      </w:r>
    </w:p>
    <w:p w14:paraId="547DDB02">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560" w:firstLineChars="200"/>
        <w:jc w:val="both"/>
        <w:textAlignment w:val="auto"/>
        <w:rPr>
          <w:rFonts w:hint="default" w:ascii="Times New Roman" w:hAnsi="Times New Roman" w:cs="Times New Roman"/>
          <w:sz w:val="28"/>
          <w:szCs w:val="28"/>
          <w:lang w:val="uk-UA"/>
        </w:rPr>
      </w:pPr>
    </w:p>
    <w:p w14:paraId="4E665A79">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150"/>
        <w:jc w:val="both"/>
        <w:textAlignment w:val="auto"/>
        <w:rPr>
          <w:rFonts w:hint="default" w:ascii="Times New Roman" w:hAnsi="Times New Roman" w:cs="Times New Roman"/>
          <w:sz w:val="28"/>
          <w:szCs w:val="28"/>
          <w:lang w:val="uk-UA"/>
        </w:rPr>
      </w:pPr>
    </w:p>
    <w:p w14:paraId="0761D295">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562" w:firstLineChars="200"/>
        <w:jc w:val="both"/>
        <w:textAlignment w:val="auto"/>
        <w:rPr>
          <w:rFonts w:hint="default" w:ascii="Times New Roman" w:hAnsi="Times New Roman" w:cs="Times New Roman"/>
          <w:b w:val="0"/>
          <w:bCs w:val="0"/>
          <w:sz w:val="28"/>
          <w:szCs w:val="28"/>
          <w:lang w:val="uk-UA"/>
        </w:rPr>
      </w:pPr>
      <w:r>
        <w:rPr>
          <w:rStyle w:val="7"/>
          <w:rFonts w:hint="default" w:cs="Times New Roman"/>
          <w:sz w:val="28"/>
          <w:szCs w:val="28"/>
          <w:lang w:val="uk-UA"/>
        </w:rPr>
        <w:t xml:space="preserve"> </w:t>
      </w:r>
      <w:r>
        <w:rPr>
          <w:rFonts w:hint="default" w:ascii="Times New Roman" w:hAnsi="Times New Roman" w:cs="Times New Roman"/>
          <w:sz w:val="28"/>
          <w:szCs w:val="28"/>
        </w:rPr>
        <w:t>Важливу роль у цьому процесі відіграє Ягеллонська бібліотека</w:t>
      </w:r>
      <w:r>
        <w:rPr>
          <w:rFonts w:hint="default" w:cs="Times New Roman"/>
          <w:sz w:val="28"/>
          <w:szCs w:val="28"/>
          <w:lang w:val="uk-UA"/>
        </w:rPr>
        <w:t xml:space="preserve"> (</w:t>
      </w:r>
      <w:r>
        <w:rPr>
          <w:rFonts w:hint="default" w:ascii="Times New Roman" w:hAnsi="Times New Roman"/>
          <w:b w:val="0"/>
          <w:bCs w:val="0"/>
          <w:sz w:val="28"/>
          <w:szCs w:val="28"/>
          <w:lang w:val="uk-UA"/>
        </w:rPr>
        <w:t>https://jbc.bj.uj.edu.pl/dlibra</w:t>
      </w:r>
      <w:r>
        <w:rPr>
          <w:rFonts w:hint="default"/>
          <w:b w:val="0"/>
          <w:bCs w:val="0"/>
          <w:sz w:val="28"/>
          <w:szCs w:val="28"/>
          <w:lang w:val="uk-UA"/>
        </w:rPr>
        <w:t xml:space="preserve"> )</w:t>
      </w:r>
      <w:r>
        <w:rPr>
          <w:rFonts w:hint="default" w:ascii="Times New Roman" w:hAnsi="Times New Roman" w:cs="Times New Roman"/>
          <w:sz w:val="28"/>
          <w:szCs w:val="28"/>
        </w:rPr>
        <w:t xml:space="preserve">, яка реалізує масштабні проєкти з оцифрування історичних періодичних видань. Її цифрові колекції забезпечують доступ до багатьох польських журналів XIX–XX </w:t>
      </w:r>
      <w:r>
        <w:rPr>
          <w:rFonts w:hint="default" w:ascii="Times New Roman" w:hAnsi="Times New Roman" w:cs="Times New Roman"/>
          <w:b w:val="0"/>
          <w:bCs w:val="0"/>
          <w:sz w:val="28"/>
          <w:szCs w:val="28"/>
        </w:rPr>
        <w:t>ст., що раніше вимагали фізичної присутності в архіві.</w:t>
      </w:r>
      <w:r>
        <w:rPr>
          <w:rFonts w:hint="default" w:ascii="Times New Roman" w:hAnsi="Times New Roman" w:cs="Times New Roman"/>
          <w:b w:val="0"/>
          <w:bCs w:val="0"/>
          <w:sz w:val="28"/>
          <w:szCs w:val="28"/>
          <w:lang w:val="uk-UA"/>
        </w:rPr>
        <w:t xml:space="preserve"> </w:t>
      </w:r>
    </w:p>
    <w:p w14:paraId="65407B0D">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b w:val="0"/>
          <w:bCs w:val="0"/>
          <w:color w:val="000000" w:themeColor="text1"/>
          <w:sz w:val="28"/>
          <w:szCs w:val="28"/>
          <w:u w:val="none"/>
          <w14:textFill>
            <w14:solidFill>
              <w14:schemeClr w14:val="tx1"/>
            </w14:solidFill>
          </w14:textFill>
        </w:rPr>
      </w:pPr>
      <w:r>
        <w:rPr>
          <w:rFonts w:hint="default" w:ascii="Times New Roman" w:hAnsi="Times New Roman" w:cs="Times New Roman"/>
          <w:b w:val="0"/>
          <w:bCs w:val="0"/>
          <w:sz w:val="28"/>
          <w:szCs w:val="28"/>
          <w:lang w:val="uk-UA"/>
        </w:rPr>
        <w:t xml:space="preserve">    </w:t>
      </w:r>
      <w:r>
        <w:rPr>
          <w:rFonts w:hint="default" w:cs="Times New Roman"/>
          <w:b w:val="0"/>
          <w:bCs w:val="0"/>
          <w:sz w:val="28"/>
          <w:szCs w:val="28"/>
          <w:lang w:val="uk-UA"/>
        </w:rPr>
        <w:t xml:space="preserve">   </w:t>
      </w:r>
      <w:r>
        <w:rPr>
          <w:rFonts w:hint="default" w:ascii="Times New Roman" w:hAnsi="Times New Roman" w:cs="Times New Roman"/>
          <w:b w:val="0"/>
          <w:bCs w:val="0"/>
          <w:sz w:val="28"/>
          <w:szCs w:val="28"/>
          <w:lang w:val="uk-UA"/>
        </w:rPr>
        <w:t xml:space="preserve">  </w:t>
      </w:r>
      <w:r>
        <w:rPr>
          <w:b w:val="0"/>
          <w:bCs w:val="0"/>
          <w:sz w:val="28"/>
          <w:szCs w:val="28"/>
        </w:rPr>
        <w:t xml:space="preserve">Провідним загальнопольським ресурсом є </w:t>
      </w:r>
      <w:r>
        <w:rPr>
          <w:rStyle w:val="7"/>
          <w:b w:val="0"/>
          <w:bCs w:val="0"/>
          <w:sz w:val="28"/>
          <w:szCs w:val="28"/>
        </w:rPr>
        <w:t>POLONA</w:t>
      </w:r>
      <w:r>
        <w:rPr>
          <w:rStyle w:val="7"/>
          <w:rFonts w:hint="default"/>
          <w:b w:val="0"/>
          <w:bCs w:val="0"/>
          <w:sz w:val="28"/>
          <w:szCs w:val="28"/>
          <w:lang w:val="uk-UA"/>
        </w:rPr>
        <w:t xml:space="preserve"> (</w:t>
      </w:r>
      <w:r>
        <w:rPr>
          <w:b w:val="0"/>
          <w:bCs w:val="0"/>
          <w:color w:val="000000" w:themeColor="text1"/>
          <w:sz w:val="28"/>
          <w:szCs w:val="28"/>
          <w:u w:val="none"/>
          <w14:textFill>
            <w14:solidFill>
              <w14:schemeClr w14:val="tx1"/>
            </w14:solidFill>
          </w14:textFill>
        </w:rPr>
        <w:fldChar w:fldCharType="begin"/>
      </w:r>
      <w:r>
        <w:rPr>
          <w:b w:val="0"/>
          <w:bCs w:val="0"/>
          <w:color w:val="000000" w:themeColor="text1"/>
          <w:sz w:val="28"/>
          <w:szCs w:val="28"/>
          <w:u w:val="none"/>
          <w14:textFill>
            <w14:solidFill>
              <w14:schemeClr w14:val="tx1"/>
            </w14:solidFill>
          </w14:textFill>
        </w:rPr>
        <w:instrText xml:space="preserve"> HYPERLINK "https://polona.pl/" \t "C:\\Users\\User\\AppData\\Local\\Temp\\_new" </w:instrText>
      </w:r>
      <w:r>
        <w:rPr>
          <w:b w:val="0"/>
          <w:bCs w:val="0"/>
          <w:color w:val="000000" w:themeColor="text1"/>
          <w:sz w:val="28"/>
          <w:szCs w:val="28"/>
          <w:u w:val="none"/>
          <w14:textFill>
            <w14:solidFill>
              <w14:schemeClr w14:val="tx1"/>
            </w14:solidFill>
          </w14:textFill>
        </w:rPr>
        <w:fldChar w:fldCharType="separate"/>
      </w:r>
      <w:r>
        <w:rPr>
          <w:rStyle w:val="6"/>
          <w:b w:val="0"/>
          <w:bCs w:val="0"/>
          <w:color w:val="000000" w:themeColor="text1"/>
          <w:sz w:val="28"/>
          <w:szCs w:val="28"/>
          <w:u w:val="none"/>
          <w14:textFill>
            <w14:solidFill>
              <w14:schemeClr w14:val="tx1"/>
            </w14:solidFill>
          </w14:textFill>
        </w:rPr>
        <w:t>https://polona.pl/</w:t>
      </w:r>
      <w:r>
        <w:rPr>
          <w:b w:val="0"/>
          <w:bCs w:val="0"/>
          <w:color w:val="000000" w:themeColor="text1"/>
          <w:sz w:val="28"/>
          <w:szCs w:val="28"/>
          <w:u w:val="none"/>
          <w14:textFill>
            <w14:solidFill>
              <w14:schemeClr w14:val="tx1"/>
            </w14:solidFill>
          </w14:textFill>
        </w:rPr>
        <w:fldChar w:fldCharType="end"/>
      </w:r>
      <w:r>
        <w:rPr>
          <w:rFonts w:hint="default"/>
          <w:b w:val="0"/>
          <w:bCs w:val="0"/>
          <w:color w:val="000000" w:themeColor="text1"/>
          <w:sz w:val="28"/>
          <w:szCs w:val="28"/>
          <w:u w:val="none"/>
          <w:lang w:val="uk-UA"/>
          <w14:textFill>
            <w14:solidFill>
              <w14:schemeClr w14:val="tx1"/>
            </w14:solidFill>
          </w14:textFill>
        </w:rPr>
        <w:t>)</w:t>
      </w:r>
      <w:r>
        <w:rPr>
          <w:rFonts w:hint="default"/>
          <w:b w:val="0"/>
          <w:bCs w:val="0"/>
          <w:sz w:val="28"/>
          <w:szCs w:val="28"/>
          <w:lang w:val="uk-UA"/>
        </w:rPr>
        <w:t xml:space="preserve"> -</w:t>
      </w:r>
      <w:r>
        <w:rPr>
          <w:b w:val="0"/>
          <w:bCs w:val="0"/>
          <w:sz w:val="28"/>
          <w:szCs w:val="28"/>
        </w:rPr>
        <w:t xml:space="preserve"> цифрова бібліотека Національної бібліотеки Польщі, яка акумулює мільйони оцифрованих об’єктів, в</w:t>
      </w:r>
      <w:r>
        <w:rPr>
          <w:b w:val="0"/>
          <w:bCs w:val="0"/>
          <w:color w:val="000000" w:themeColor="text1"/>
          <w:sz w:val="28"/>
          <w:szCs w:val="28"/>
          <w:u w:val="none"/>
          <w14:textFill>
            <w14:solidFill>
              <w14:schemeClr w14:val="tx1"/>
            </w14:solidFill>
          </w14:textFill>
        </w:rPr>
        <w:t>ключаючи газети, журнали, книги та архівні матеріали. Вона забезпечує централізований доступ д</w:t>
      </w:r>
      <w:r>
        <w:rPr>
          <w:color w:val="000000" w:themeColor="text1"/>
          <w:sz w:val="28"/>
          <w:szCs w:val="28"/>
          <w:u w:val="none"/>
          <w14:textFill>
            <w14:solidFill>
              <w14:schemeClr w14:val="tx1"/>
            </w14:solidFill>
          </w14:textFill>
        </w:rPr>
        <w:t>о значної частини польської періодики різних епох і є одним із ключових інструментів для історичних д</w:t>
      </w:r>
      <w:r>
        <w:rPr>
          <w:b w:val="0"/>
          <w:bCs w:val="0"/>
          <w:color w:val="000000" w:themeColor="text1"/>
          <w:sz w:val="28"/>
          <w:szCs w:val="28"/>
          <w:u w:val="none"/>
          <w14:textFill>
            <w14:solidFill>
              <w14:schemeClr w14:val="tx1"/>
            </w14:solidFill>
          </w14:textFill>
        </w:rPr>
        <w:t>осліджень.</w:t>
      </w:r>
    </w:p>
    <w:p w14:paraId="20940228">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560" w:firstLineChars="200"/>
        <w:jc w:val="both"/>
        <w:textAlignment w:val="auto"/>
        <w:rPr>
          <w:b w:val="0"/>
          <w:bCs w:val="0"/>
          <w:color w:val="000000" w:themeColor="text1"/>
          <w:sz w:val="28"/>
          <w:szCs w:val="28"/>
          <w:u w:val="none"/>
          <w14:textFill>
            <w14:solidFill>
              <w14:schemeClr w14:val="tx1"/>
            </w14:solidFill>
          </w14:textFill>
        </w:rPr>
      </w:pPr>
      <w:r>
        <w:rPr>
          <w:b w:val="0"/>
          <w:bCs w:val="0"/>
          <w:color w:val="000000" w:themeColor="text1"/>
          <w:sz w:val="28"/>
          <w:szCs w:val="28"/>
          <w:u w:val="none"/>
          <w14:textFill>
            <w14:solidFill>
              <w14:schemeClr w14:val="tx1"/>
            </w14:solidFill>
          </w14:textFill>
        </w:rPr>
        <w:t xml:space="preserve">Важливим регіональним центром є </w:t>
      </w:r>
      <w:r>
        <w:rPr>
          <w:rStyle w:val="7"/>
          <w:b w:val="0"/>
          <w:bCs w:val="0"/>
          <w:color w:val="000000" w:themeColor="text1"/>
          <w:sz w:val="28"/>
          <w:szCs w:val="28"/>
          <w:u w:val="none"/>
          <w14:textFill>
            <w14:solidFill>
              <w14:schemeClr w14:val="tx1"/>
            </w14:solidFill>
          </w14:textFill>
        </w:rPr>
        <w:t>Великопольська цифрова бібліотека (</w:t>
      </w:r>
      <w:r>
        <w:rPr>
          <w:b w:val="0"/>
          <w:bCs w:val="0"/>
          <w:color w:val="000000" w:themeColor="text1"/>
          <w:sz w:val="28"/>
          <w:szCs w:val="28"/>
          <w:u w:val="none"/>
          <w14:textFill>
            <w14:solidFill>
              <w14:schemeClr w14:val="tx1"/>
            </w14:solidFill>
          </w14:textFill>
        </w:rPr>
        <w:fldChar w:fldCharType="begin"/>
      </w:r>
      <w:r>
        <w:rPr>
          <w:b w:val="0"/>
          <w:bCs w:val="0"/>
          <w:color w:val="000000" w:themeColor="text1"/>
          <w:sz w:val="28"/>
          <w:szCs w:val="28"/>
          <w:u w:val="none"/>
          <w14:textFill>
            <w14:solidFill>
              <w14:schemeClr w14:val="tx1"/>
            </w14:solidFill>
          </w14:textFill>
        </w:rPr>
        <w:instrText xml:space="preserve"> HYPERLINK "https://www.wbc.poznan.pl/dlibra" \t "C:\\Users\\User\\AppData\\Local\\Temp\\_new" </w:instrText>
      </w:r>
      <w:r>
        <w:rPr>
          <w:b w:val="0"/>
          <w:bCs w:val="0"/>
          <w:color w:val="000000" w:themeColor="text1"/>
          <w:sz w:val="28"/>
          <w:szCs w:val="28"/>
          <w:u w:val="none"/>
          <w14:textFill>
            <w14:solidFill>
              <w14:schemeClr w14:val="tx1"/>
            </w14:solidFill>
          </w14:textFill>
        </w:rPr>
        <w:fldChar w:fldCharType="separate"/>
      </w:r>
      <w:r>
        <w:rPr>
          <w:rStyle w:val="6"/>
          <w:b w:val="0"/>
          <w:bCs w:val="0"/>
          <w:color w:val="000000" w:themeColor="text1"/>
          <w:sz w:val="28"/>
          <w:szCs w:val="28"/>
          <w:u w:val="none"/>
          <w14:textFill>
            <w14:solidFill>
              <w14:schemeClr w14:val="tx1"/>
            </w14:solidFill>
          </w14:textFill>
        </w:rPr>
        <w:t>https://www.wbc.poznan.pl/dlibra</w:t>
      </w:r>
      <w:r>
        <w:rPr>
          <w:b w:val="0"/>
          <w:bCs w:val="0"/>
          <w:color w:val="000000" w:themeColor="text1"/>
          <w:sz w:val="28"/>
          <w:szCs w:val="28"/>
          <w:u w:val="none"/>
          <w14:textFill>
            <w14:solidFill>
              <w14:schemeClr w14:val="tx1"/>
            </w14:solidFill>
          </w14:textFill>
        </w:rPr>
        <w:fldChar w:fldCharType="end"/>
      </w:r>
      <w:r>
        <w:rPr>
          <w:rStyle w:val="7"/>
          <w:b w:val="0"/>
          <w:bCs w:val="0"/>
          <w:color w:val="000000" w:themeColor="text1"/>
          <w:sz w:val="28"/>
          <w:szCs w:val="28"/>
          <w:u w:val="none"/>
          <w14:textFill>
            <w14:solidFill>
              <w14:schemeClr w14:val="tx1"/>
            </w14:solidFill>
          </w14:textFill>
        </w:rPr>
        <w:t>)</w:t>
      </w:r>
      <w:r>
        <w:rPr>
          <w:b w:val="0"/>
          <w:bCs w:val="0"/>
          <w:color w:val="000000" w:themeColor="text1"/>
          <w:sz w:val="28"/>
          <w:szCs w:val="28"/>
          <w:u w:val="none"/>
          <w14:textFill>
            <w14:solidFill>
              <w14:schemeClr w14:val="tx1"/>
            </w14:solidFill>
          </w14:textFill>
        </w:rPr>
        <w:t>, яка базується на ресурсах Познанських наукових установ. Вона спеціалізується на матеріалах, пов’язаних з історією Великопольщі, зокрема місцевою пресою, виданнями товариств та науковими журналами.</w:t>
      </w:r>
    </w:p>
    <w:p w14:paraId="26C6DA99">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700" w:firstLineChars="250"/>
        <w:jc w:val="both"/>
        <w:textAlignment w:val="auto"/>
        <w:rPr>
          <w:b w:val="0"/>
          <w:bCs w:val="0"/>
          <w:color w:val="000000" w:themeColor="text1"/>
          <w:sz w:val="28"/>
          <w:szCs w:val="28"/>
          <w:u w:val="none"/>
          <w14:textFill>
            <w14:solidFill>
              <w14:schemeClr w14:val="tx1"/>
            </w14:solidFill>
          </w14:textFill>
        </w:rPr>
      </w:pPr>
      <w:r>
        <w:rPr>
          <w:rStyle w:val="7"/>
          <w:b w:val="0"/>
          <w:bCs w:val="0"/>
          <w:color w:val="000000" w:themeColor="text1"/>
          <w:sz w:val="28"/>
          <w:szCs w:val="28"/>
          <w:u w:val="none"/>
          <w14:textFill>
            <w14:solidFill>
              <w14:schemeClr w14:val="tx1"/>
            </w14:solidFill>
          </w14:textFill>
        </w:rPr>
        <w:t>Цифрове Мазовше</w:t>
      </w:r>
      <w:r>
        <w:rPr>
          <w:rStyle w:val="7"/>
          <w:rFonts w:hint="default"/>
          <w:b w:val="0"/>
          <w:bCs w:val="0"/>
          <w:color w:val="000000" w:themeColor="text1"/>
          <w:sz w:val="28"/>
          <w:szCs w:val="28"/>
          <w:u w:val="none"/>
          <w:lang w:val="uk-UA"/>
          <w14:textFill>
            <w14:solidFill>
              <w14:schemeClr w14:val="tx1"/>
            </w14:solidFill>
          </w14:textFill>
        </w:rPr>
        <w:t xml:space="preserve"> (</w:t>
      </w:r>
      <w:r>
        <w:rPr>
          <w:b w:val="0"/>
          <w:bCs w:val="0"/>
          <w:color w:val="000000" w:themeColor="text1"/>
          <w:sz w:val="28"/>
          <w:szCs w:val="28"/>
          <w:u w:val="none"/>
          <w14:textFill>
            <w14:solidFill>
              <w14:schemeClr w14:val="tx1"/>
            </w14:solidFill>
          </w14:textFill>
        </w:rPr>
        <w:fldChar w:fldCharType="begin"/>
      </w:r>
      <w:r>
        <w:rPr>
          <w:b w:val="0"/>
          <w:bCs w:val="0"/>
          <w:color w:val="000000" w:themeColor="text1"/>
          <w:sz w:val="28"/>
          <w:szCs w:val="28"/>
          <w:u w:val="none"/>
          <w14:textFill>
            <w14:solidFill>
              <w14:schemeClr w14:val="tx1"/>
            </w14:solidFill>
          </w14:textFill>
        </w:rPr>
        <w:instrText xml:space="preserve"> HYPERLINK "https://cyfrowemazowsze.pl/dlibra" \t "C:\\Users\\User\\AppData\\Local\\Temp\\_new" </w:instrText>
      </w:r>
      <w:r>
        <w:rPr>
          <w:b w:val="0"/>
          <w:bCs w:val="0"/>
          <w:color w:val="000000" w:themeColor="text1"/>
          <w:sz w:val="28"/>
          <w:szCs w:val="28"/>
          <w:u w:val="none"/>
          <w14:textFill>
            <w14:solidFill>
              <w14:schemeClr w14:val="tx1"/>
            </w14:solidFill>
          </w14:textFill>
        </w:rPr>
        <w:fldChar w:fldCharType="separate"/>
      </w:r>
      <w:r>
        <w:rPr>
          <w:rStyle w:val="6"/>
          <w:b w:val="0"/>
          <w:bCs w:val="0"/>
          <w:color w:val="000000" w:themeColor="text1"/>
          <w:sz w:val="28"/>
          <w:szCs w:val="28"/>
          <w:u w:val="none"/>
          <w14:textFill>
            <w14:solidFill>
              <w14:schemeClr w14:val="tx1"/>
            </w14:solidFill>
          </w14:textFill>
        </w:rPr>
        <w:t>https://cyfrowemazowsze.pl/dlibra</w:t>
      </w:r>
      <w:r>
        <w:rPr>
          <w:b w:val="0"/>
          <w:bCs w:val="0"/>
          <w:color w:val="000000" w:themeColor="text1"/>
          <w:sz w:val="28"/>
          <w:szCs w:val="28"/>
          <w:u w:val="none"/>
          <w14:textFill>
            <w14:solidFill>
              <w14:schemeClr w14:val="tx1"/>
            </w14:solidFill>
          </w14:textFill>
        </w:rPr>
        <w:fldChar w:fldCharType="end"/>
      </w:r>
      <w:r>
        <w:rPr>
          <w:rFonts w:hint="default"/>
          <w:b w:val="0"/>
          <w:bCs w:val="0"/>
          <w:color w:val="000000" w:themeColor="text1"/>
          <w:sz w:val="28"/>
          <w:szCs w:val="28"/>
          <w:u w:val="none"/>
          <w:lang w:val="uk-UA"/>
          <w14:textFill>
            <w14:solidFill>
              <w14:schemeClr w14:val="tx1"/>
            </w14:solidFill>
          </w14:textFill>
        </w:rPr>
        <w:t>)</w:t>
      </w:r>
      <w:r>
        <w:rPr>
          <w:b w:val="0"/>
          <w:bCs w:val="0"/>
          <w:color w:val="000000" w:themeColor="text1"/>
          <w:sz w:val="28"/>
          <w:szCs w:val="28"/>
          <w:u w:val="none"/>
          <w14:textFill>
            <w14:solidFill>
              <w14:schemeClr w14:val="tx1"/>
            </w14:solidFill>
          </w14:textFill>
        </w:rPr>
        <w:t xml:space="preserve"> є регіональною ініціативою, спрямованою на збереження культурної спадщини Ма</w:t>
      </w:r>
      <w:r>
        <w:rPr>
          <w:color w:val="000000" w:themeColor="text1"/>
          <w:sz w:val="28"/>
          <w:szCs w:val="28"/>
          <w:u w:val="none"/>
          <w14:textFill>
            <w14:solidFill>
              <w14:schemeClr w14:val="tx1"/>
            </w14:solidFill>
          </w14:textFill>
        </w:rPr>
        <w:t>зовії. Платформа містить оцифровані періодичні видання, документи та матеріали громадських організацій, що дозволяє реконструювати соціальне та культурне життя регіону.</w:t>
      </w:r>
    </w:p>
    <w:p w14:paraId="3D52BCFE">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560" w:firstLineChars="200"/>
        <w:jc w:val="both"/>
        <w:textAlignment w:val="auto"/>
        <w:rPr>
          <w:b w:val="0"/>
          <w:bCs w:val="0"/>
          <w:color w:val="000000" w:themeColor="text1"/>
          <w:sz w:val="28"/>
          <w:szCs w:val="28"/>
          <w:u w:val="none"/>
          <w14:textFill>
            <w14:solidFill>
              <w14:schemeClr w14:val="tx1"/>
            </w14:solidFill>
          </w14:textFill>
        </w:rPr>
      </w:pPr>
      <w:r>
        <w:rPr>
          <w:rStyle w:val="7"/>
          <w:b w:val="0"/>
          <w:bCs w:val="0"/>
          <w:color w:val="000000" w:themeColor="text1"/>
          <w:sz w:val="28"/>
          <w:szCs w:val="28"/>
          <w:u w:val="none"/>
          <w14:textFill>
            <w14:solidFill>
              <w14:schemeClr w14:val="tx1"/>
            </w14:solidFill>
          </w14:textFill>
        </w:rPr>
        <w:t>Куявсько-Поморська цифрова бібліотека (</w:t>
      </w:r>
      <w:r>
        <w:rPr>
          <w:b w:val="0"/>
          <w:bCs w:val="0"/>
          <w:color w:val="000000" w:themeColor="text1"/>
          <w:sz w:val="28"/>
          <w:szCs w:val="28"/>
          <w:u w:val="none"/>
          <w14:textFill>
            <w14:solidFill>
              <w14:schemeClr w14:val="tx1"/>
            </w14:solidFill>
          </w14:textFill>
        </w:rPr>
        <w:fldChar w:fldCharType="begin"/>
      </w:r>
      <w:r>
        <w:rPr>
          <w:b w:val="0"/>
          <w:bCs w:val="0"/>
          <w:color w:val="000000" w:themeColor="text1"/>
          <w:sz w:val="28"/>
          <w:szCs w:val="28"/>
          <w:u w:val="none"/>
          <w14:textFill>
            <w14:solidFill>
              <w14:schemeClr w14:val="tx1"/>
            </w14:solidFill>
          </w14:textFill>
        </w:rPr>
        <w:instrText xml:space="preserve"> HYPERLINK "https://kpbc.umk.pl/dlibra" \t "C:\\Users\\User\\AppData\\Local\\Temp\\_new" </w:instrText>
      </w:r>
      <w:r>
        <w:rPr>
          <w:b w:val="0"/>
          <w:bCs w:val="0"/>
          <w:color w:val="000000" w:themeColor="text1"/>
          <w:sz w:val="28"/>
          <w:szCs w:val="28"/>
          <w:u w:val="none"/>
          <w14:textFill>
            <w14:solidFill>
              <w14:schemeClr w14:val="tx1"/>
            </w14:solidFill>
          </w14:textFill>
        </w:rPr>
        <w:fldChar w:fldCharType="separate"/>
      </w:r>
      <w:r>
        <w:rPr>
          <w:rStyle w:val="6"/>
          <w:b w:val="0"/>
          <w:bCs w:val="0"/>
          <w:color w:val="000000" w:themeColor="text1"/>
          <w:sz w:val="28"/>
          <w:szCs w:val="28"/>
          <w:u w:val="none"/>
          <w14:textFill>
            <w14:solidFill>
              <w14:schemeClr w14:val="tx1"/>
            </w14:solidFill>
          </w14:textFill>
        </w:rPr>
        <w:t>https://kpbc.umk.pl/dlibra</w:t>
      </w:r>
      <w:r>
        <w:rPr>
          <w:b w:val="0"/>
          <w:bCs w:val="0"/>
          <w:color w:val="000000" w:themeColor="text1"/>
          <w:sz w:val="28"/>
          <w:szCs w:val="28"/>
          <w:u w:val="none"/>
          <w14:textFill>
            <w14:solidFill>
              <w14:schemeClr w14:val="tx1"/>
            </w14:solidFill>
          </w14:textFill>
        </w:rPr>
        <w:fldChar w:fldCharType="end"/>
      </w:r>
      <w:r>
        <w:rPr>
          <w:rStyle w:val="7"/>
          <w:b w:val="0"/>
          <w:bCs w:val="0"/>
          <w:color w:val="000000" w:themeColor="text1"/>
          <w:sz w:val="28"/>
          <w:szCs w:val="28"/>
          <w:u w:val="none"/>
          <w14:textFill>
            <w14:solidFill>
              <w14:schemeClr w14:val="tx1"/>
            </w14:solidFill>
          </w14:textFill>
        </w:rPr>
        <w:t>)</w:t>
      </w:r>
      <w:r>
        <w:rPr>
          <w:b w:val="0"/>
          <w:bCs w:val="0"/>
          <w:color w:val="000000" w:themeColor="text1"/>
          <w:sz w:val="28"/>
          <w:szCs w:val="28"/>
          <w:u w:val="none"/>
          <w14:textFill>
            <w14:solidFill>
              <w14:schemeClr w14:val="tx1"/>
            </w14:solidFill>
          </w14:textFill>
        </w:rPr>
        <w:t>, створена на базі Університету Миколая Коперника в Торуні, надає доступ до широкого спектра історичних джерел, включаючи пресу, видання наукових товариств і регіональні документи.</w:t>
      </w:r>
    </w:p>
    <w:p w14:paraId="1F7F8094">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700" w:firstLineChars="250"/>
        <w:jc w:val="both"/>
        <w:textAlignment w:val="auto"/>
        <w:rPr>
          <w:b w:val="0"/>
          <w:bCs w:val="0"/>
          <w:color w:val="000000" w:themeColor="text1"/>
          <w:sz w:val="28"/>
          <w:szCs w:val="28"/>
          <w:u w:val="none"/>
          <w14:textFill>
            <w14:solidFill>
              <w14:schemeClr w14:val="tx1"/>
            </w14:solidFill>
          </w14:textFill>
        </w:rPr>
      </w:pPr>
      <w:r>
        <w:rPr>
          <w:rStyle w:val="7"/>
          <w:b w:val="0"/>
          <w:bCs w:val="0"/>
          <w:color w:val="000000" w:themeColor="text1"/>
          <w:sz w:val="28"/>
          <w:szCs w:val="28"/>
          <w:u w:val="none"/>
          <w14:textFill>
            <w14:solidFill>
              <w14:schemeClr w14:val="tx1"/>
            </w14:solidFill>
          </w14:textFill>
        </w:rPr>
        <w:t>Бібліотека Cyfrowa (</w:t>
      </w:r>
      <w:r>
        <w:rPr>
          <w:b w:val="0"/>
          <w:bCs w:val="0"/>
          <w:color w:val="000000" w:themeColor="text1"/>
          <w:sz w:val="28"/>
          <w:szCs w:val="28"/>
          <w:u w:val="none"/>
          <w14:textFill>
            <w14:solidFill>
              <w14:schemeClr w14:val="tx1"/>
            </w14:solidFill>
          </w14:textFill>
        </w:rPr>
        <w:fldChar w:fldCharType="begin"/>
      </w:r>
      <w:r>
        <w:rPr>
          <w:b w:val="0"/>
          <w:bCs w:val="0"/>
          <w:color w:val="000000" w:themeColor="text1"/>
          <w:sz w:val="28"/>
          <w:szCs w:val="28"/>
          <w:u w:val="none"/>
          <w14:textFill>
            <w14:solidFill>
              <w14:schemeClr w14:val="tx1"/>
            </w14:solidFill>
          </w14:textFill>
        </w:rPr>
        <w:instrText xml:space="preserve"> HYPERLINK "https://www.bibliotekacyfrowa.eu/dlibra" \t "C:\\Users\\User\\AppData\\Local\\Temp\\_new" </w:instrText>
      </w:r>
      <w:r>
        <w:rPr>
          <w:b w:val="0"/>
          <w:bCs w:val="0"/>
          <w:color w:val="000000" w:themeColor="text1"/>
          <w:sz w:val="28"/>
          <w:szCs w:val="28"/>
          <w:u w:val="none"/>
          <w14:textFill>
            <w14:solidFill>
              <w14:schemeClr w14:val="tx1"/>
            </w14:solidFill>
          </w14:textFill>
        </w:rPr>
        <w:fldChar w:fldCharType="separate"/>
      </w:r>
      <w:r>
        <w:rPr>
          <w:rStyle w:val="6"/>
          <w:b w:val="0"/>
          <w:bCs w:val="0"/>
          <w:color w:val="000000" w:themeColor="text1"/>
          <w:sz w:val="28"/>
          <w:szCs w:val="28"/>
          <w:u w:val="none"/>
          <w14:textFill>
            <w14:solidFill>
              <w14:schemeClr w14:val="tx1"/>
            </w14:solidFill>
          </w14:textFill>
        </w:rPr>
        <w:t>https://www.bibliotekacyfrowa.eu/dlibra</w:t>
      </w:r>
      <w:r>
        <w:rPr>
          <w:b w:val="0"/>
          <w:bCs w:val="0"/>
          <w:color w:val="000000" w:themeColor="text1"/>
          <w:sz w:val="28"/>
          <w:szCs w:val="28"/>
          <w:u w:val="none"/>
          <w14:textFill>
            <w14:solidFill>
              <w14:schemeClr w14:val="tx1"/>
            </w14:solidFill>
          </w14:textFill>
        </w:rPr>
        <w:fldChar w:fldCharType="end"/>
      </w:r>
      <w:r>
        <w:rPr>
          <w:rStyle w:val="7"/>
          <w:b w:val="0"/>
          <w:bCs w:val="0"/>
          <w:color w:val="000000" w:themeColor="text1"/>
          <w:sz w:val="28"/>
          <w:szCs w:val="28"/>
          <w:u w:val="none"/>
          <w14:textFill>
            <w14:solidFill>
              <w14:schemeClr w14:val="tx1"/>
            </w14:solidFill>
          </w14:textFill>
        </w:rPr>
        <w:t>)</w:t>
      </w:r>
      <w:r>
        <w:rPr>
          <w:b w:val="0"/>
          <w:bCs w:val="0"/>
          <w:color w:val="000000" w:themeColor="text1"/>
          <w:sz w:val="28"/>
          <w:szCs w:val="28"/>
          <w:u w:val="none"/>
          <w14:textFill>
            <w14:solidFill>
              <w14:schemeClr w14:val="tx1"/>
            </w14:solidFill>
          </w14:textFill>
        </w:rPr>
        <w:t xml:space="preserve"> об’єднує матеріали з різних польських установ і є прикладом кооперативної цифров</w:t>
      </w:r>
      <w:r>
        <w:rPr>
          <w:color w:val="000000" w:themeColor="text1"/>
          <w:sz w:val="28"/>
          <w:szCs w:val="28"/>
          <w:u w:val="none"/>
          <w14:textFill>
            <w14:solidFill>
              <w14:schemeClr w14:val="tx1"/>
            </w14:solidFill>
          </w14:textFill>
        </w:rPr>
        <w:t>ої платформи, що забезпечує інтегрований доступ до оцифрованих колекцій періодики та книжкових фондів.</w:t>
      </w:r>
      <w:r>
        <w:rPr>
          <w:color w:val="000000" w:themeColor="text1"/>
          <w:sz w:val="28"/>
          <w:szCs w:val="28"/>
          <w:u w:val="none"/>
          <w14:textFill>
            <w14:solidFill>
              <w14:schemeClr w14:val="tx1"/>
            </w14:solidFill>
          </w14:textFill>
        </w:rPr>
        <w:br w:type="textWrapping"/>
      </w:r>
    </w:p>
    <w:p w14:paraId="6054168A">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700" w:firstLineChars="250"/>
        <w:jc w:val="both"/>
        <w:textAlignment w:val="auto"/>
        <w:rPr>
          <w:color w:val="000000" w:themeColor="text1"/>
          <w:sz w:val="28"/>
          <w:szCs w:val="28"/>
          <w:u w:val="none"/>
          <w14:textFill>
            <w14:solidFill>
              <w14:schemeClr w14:val="tx1"/>
            </w14:solidFill>
          </w14:textFill>
        </w:rPr>
      </w:pPr>
      <w:r>
        <w:rPr>
          <w:rStyle w:val="7"/>
          <w:b w:val="0"/>
          <w:bCs w:val="0"/>
          <w:color w:val="000000" w:themeColor="text1"/>
          <w:sz w:val="28"/>
          <w:szCs w:val="28"/>
          <w:u w:val="none"/>
          <w14:textFill>
            <w14:solidFill>
              <w14:schemeClr w14:val="tx1"/>
            </w14:solidFill>
          </w14:textFill>
        </w:rPr>
        <w:t>Поморська цифрова бібліотека (</w:t>
      </w:r>
      <w:r>
        <w:rPr>
          <w:color w:val="000000" w:themeColor="text1"/>
          <w:sz w:val="28"/>
          <w:szCs w:val="28"/>
          <w:u w:val="none"/>
          <w14:textFill>
            <w14:solidFill>
              <w14:schemeClr w14:val="tx1"/>
            </w14:solidFill>
          </w14:textFill>
        </w:rPr>
        <w:fldChar w:fldCharType="begin"/>
      </w:r>
      <w:r>
        <w:rPr>
          <w:color w:val="000000" w:themeColor="text1"/>
          <w:sz w:val="28"/>
          <w:szCs w:val="28"/>
          <w:u w:val="none"/>
          <w14:textFill>
            <w14:solidFill>
              <w14:schemeClr w14:val="tx1"/>
            </w14:solidFill>
          </w14:textFill>
        </w:rPr>
        <w:instrText xml:space="preserve"> HYPERLINK "https://pbc.gda.pl/dlibra" \t "C:\\Users\\User\\AppData\\Local\\Temp\\_new" </w:instrText>
      </w:r>
      <w:r>
        <w:rPr>
          <w:color w:val="000000" w:themeColor="text1"/>
          <w:sz w:val="28"/>
          <w:szCs w:val="28"/>
          <w:u w:val="none"/>
          <w14:textFill>
            <w14:solidFill>
              <w14:schemeClr w14:val="tx1"/>
            </w14:solidFill>
          </w14:textFill>
        </w:rPr>
        <w:fldChar w:fldCharType="separate"/>
      </w:r>
      <w:r>
        <w:rPr>
          <w:rStyle w:val="6"/>
          <w:color w:val="000000" w:themeColor="text1"/>
          <w:sz w:val="28"/>
          <w:szCs w:val="28"/>
          <w:u w:val="none"/>
          <w14:textFill>
            <w14:solidFill>
              <w14:schemeClr w14:val="tx1"/>
            </w14:solidFill>
          </w14:textFill>
        </w:rPr>
        <w:t>https://pbc.gda.pl/dlibra</w:t>
      </w:r>
      <w:r>
        <w:rPr>
          <w:color w:val="000000" w:themeColor="text1"/>
          <w:sz w:val="28"/>
          <w:szCs w:val="28"/>
          <w:u w:val="none"/>
          <w14:textFill>
            <w14:solidFill>
              <w14:schemeClr w14:val="tx1"/>
            </w14:solidFill>
          </w14:textFill>
        </w:rPr>
        <w:fldChar w:fldCharType="end"/>
      </w:r>
      <w:r>
        <w:rPr>
          <w:rStyle w:val="7"/>
          <w:b w:val="0"/>
          <w:bCs w:val="0"/>
          <w:color w:val="000000" w:themeColor="text1"/>
          <w:sz w:val="28"/>
          <w:szCs w:val="28"/>
          <w:u w:val="none"/>
          <w14:textFill>
            <w14:solidFill>
              <w14:schemeClr w14:val="tx1"/>
            </w14:solidFill>
          </w14:textFill>
        </w:rPr>
        <w:t>)</w:t>
      </w:r>
      <w:r>
        <w:rPr>
          <w:b w:val="0"/>
          <w:bCs w:val="0"/>
          <w:color w:val="000000" w:themeColor="text1"/>
          <w:sz w:val="28"/>
          <w:szCs w:val="28"/>
          <w:u w:val="none"/>
          <w14:textFill>
            <w14:solidFill>
              <w14:schemeClr w14:val="tx1"/>
            </w14:solidFill>
          </w14:textFill>
        </w:rPr>
        <w:t xml:space="preserve"> спеціалізується на збиранні та оцифруванні матеріалів, пов’язаних з істор</w:t>
      </w:r>
      <w:r>
        <w:rPr>
          <w:color w:val="000000" w:themeColor="text1"/>
          <w:sz w:val="28"/>
          <w:szCs w:val="28"/>
          <w:u w:val="none"/>
          <w14:textFill>
            <w14:solidFill>
              <w14:schemeClr w14:val="tx1"/>
            </w14:solidFill>
          </w14:textFill>
        </w:rPr>
        <w:t>ією Помор’я, включаючи місцеві газети, журнали та документи громадських організацій.</w:t>
      </w:r>
    </w:p>
    <w:p w14:paraId="6613A827">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rFonts w:hint="default" w:ascii="Times New Roman" w:hAnsi="Times New Roman" w:cs="Times New Roman"/>
          <w:color w:val="000000" w:themeColor="text1"/>
          <w:sz w:val="28"/>
          <w:szCs w:val="28"/>
          <w:u w:val="none"/>
          <w14:textFill>
            <w14:solidFill>
              <w14:schemeClr w14:val="tx1"/>
            </w14:solidFill>
          </w14:textFill>
        </w:rPr>
      </w:pPr>
      <w:r>
        <w:rPr>
          <w:rFonts w:hint="default" w:ascii="Times New Roman" w:hAnsi="Times New Roman" w:cs="Times New Roman"/>
          <w:color w:val="000000" w:themeColor="text1"/>
          <w:sz w:val="28"/>
          <w:szCs w:val="28"/>
          <w:u w:val="none"/>
          <w14:textFill>
            <w14:solidFill>
              <w14:schemeClr w14:val="tx1"/>
            </w14:solidFill>
          </w14:textFill>
        </w:rPr>
        <w:t>Завдяки таким ініціативам відбувається:</w:t>
      </w:r>
    </w:p>
    <w:p w14:paraId="43917B0D">
      <w:pPr>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360" w:lineRule="auto"/>
        <w:ind w:left="720" w:hanging="360"/>
        <w:jc w:val="both"/>
        <w:textAlignment w:val="auto"/>
        <w:rPr>
          <w:rFonts w:hint="default" w:ascii="Times New Roman" w:hAnsi="Times New Roman" w:cs="Times New Roman"/>
          <w:color w:val="000000" w:themeColor="text1"/>
          <w:sz w:val="28"/>
          <w:szCs w:val="28"/>
          <w:u w:val="none"/>
          <w14:textFill>
            <w14:solidFill>
              <w14:schemeClr w14:val="tx1"/>
            </w14:solidFill>
          </w14:textFill>
        </w:rPr>
      </w:pPr>
      <w:r>
        <w:rPr>
          <w:rFonts w:hint="default" w:ascii="Times New Roman" w:hAnsi="Times New Roman" w:cs="Times New Roman"/>
          <w:color w:val="000000" w:themeColor="text1"/>
          <w:sz w:val="28"/>
          <w:szCs w:val="28"/>
          <w:u w:val="none"/>
          <w14:textFill>
            <w14:solidFill>
              <w14:schemeClr w14:val="tx1"/>
            </w14:solidFill>
          </w14:textFill>
        </w:rPr>
        <w:t xml:space="preserve">збереження рідкісних і старих друкованих видань; </w:t>
      </w:r>
    </w:p>
    <w:p w14:paraId="02A65917">
      <w:pPr>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360" w:lineRule="auto"/>
        <w:ind w:left="720" w:hanging="360"/>
        <w:jc w:val="both"/>
        <w:textAlignment w:val="auto"/>
        <w:rPr>
          <w:rFonts w:hint="default" w:ascii="Times New Roman" w:hAnsi="Times New Roman" w:cs="Times New Roman"/>
          <w:color w:val="000000" w:themeColor="text1"/>
          <w:sz w:val="28"/>
          <w:szCs w:val="28"/>
          <w:u w:val="none"/>
          <w14:textFill>
            <w14:solidFill>
              <w14:schemeClr w14:val="tx1"/>
            </w14:solidFill>
          </w14:textFill>
        </w:rPr>
      </w:pPr>
      <w:r>
        <w:rPr>
          <w:rFonts w:hint="default" w:ascii="Times New Roman" w:hAnsi="Times New Roman" w:cs="Times New Roman"/>
          <w:color w:val="000000" w:themeColor="text1"/>
          <w:sz w:val="28"/>
          <w:szCs w:val="28"/>
          <w:u w:val="none"/>
          <w14:textFill>
            <w14:solidFill>
              <w14:schemeClr w14:val="tx1"/>
            </w14:solidFill>
          </w14:textFill>
        </w:rPr>
        <w:t xml:space="preserve">зменшення фізичного зношення оригіналів; </w:t>
      </w:r>
    </w:p>
    <w:p w14:paraId="63CA321F">
      <w:pPr>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360" w:lineRule="auto"/>
        <w:ind w:left="720" w:hanging="360"/>
        <w:jc w:val="both"/>
        <w:textAlignment w:val="auto"/>
        <w:rPr>
          <w:rFonts w:hint="default" w:ascii="Times New Roman" w:hAnsi="Times New Roman" w:cs="Times New Roman"/>
          <w:color w:val="000000" w:themeColor="text1"/>
          <w:sz w:val="28"/>
          <w:szCs w:val="28"/>
          <w:u w:val="none"/>
          <w14:textFill>
            <w14:solidFill>
              <w14:schemeClr w14:val="tx1"/>
            </w14:solidFill>
          </w14:textFill>
        </w:rPr>
      </w:pPr>
      <w:r>
        <w:rPr>
          <w:rFonts w:hint="default" w:ascii="Times New Roman" w:hAnsi="Times New Roman" w:cs="Times New Roman"/>
          <w:color w:val="000000" w:themeColor="text1"/>
          <w:sz w:val="28"/>
          <w:szCs w:val="28"/>
          <w:u w:val="none"/>
          <w14:textFill>
            <w14:solidFill>
              <w14:schemeClr w14:val="tx1"/>
            </w14:solidFill>
          </w14:textFill>
        </w:rPr>
        <w:t xml:space="preserve">відкритий доступ до джерел для дослідників у всьому світі; </w:t>
      </w:r>
    </w:p>
    <w:p w14:paraId="518971A8">
      <w:pPr>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360" w:lineRule="auto"/>
        <w:ind w:left="720" w:hanging="360"/>
        <w:jc w:val="both"/>
        <w:textAlignment w:val="auto"/>
        <w:rPr>
          <w:rFonts w:hint="default" w:ascii="Times New Roman" w:hAnsi="Times New Roman" w:cs="Times New Roman"/>
          <w:color w:val="000000" w:themeColor="text1"/>
          <w:sz w:val="28"/>
          <w:szCs w:val="28"/>
          <w:u w:val="none"/>
          <w14:textFill>
            <w14:solidFill>
              <w14:schemeClr w14:val="tx1"/>
            </w14:solidFill>
          </w14:textFill>
        </w:rPr>
      </w:pPr>
      <w:r>
        <w:rPr>
          <w:rFonts w:hint="default" w:ascii="Times New Roman" w:hAnsi="Times New Roman" w:cs="Times New Roman"/>
          <w:color w:val="000000" w:themeColor="text1"/>
          <w:sz w:val="28"/>
          <w:szCs w:val="28"/>
          <w:u w:val="none"/>
          <w14:textFill>
            <w14:solidFill>
              <w14:schemeClr w14:val="tx1"/>
            </w14:solidFill>
          </w14:textFill>
        </w:rPr>
        <w:t xml:space="preserve">формування цифрових архівів як нової форми історичної пам’яті. </w:t>
      </w:r>
    </w:p>
    <w:p w14:paraId="5CC05461">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562" w:firstLineChars="200"/>
        <w:jc w:val="both"/>
        <w:textAlignment w:val="auto"/>
        <w:rPr>
          <w:rFonts w:hint="default" w:ascii="Times New Roman" w:hAnsi="Times New Roman" w:cs="Times New Roman"/>
          <w:sz w:val="28"/>
          <w:szCs w:val="28"/>
        </w:rPr>
      </w:pPr>
      <w:r>
        <w:rPr>
          <w:rStyle w:val="7"/>
          <w:rFonts w:hint="default" w:cs="Times New Roman"/>
          <w:b/>
          <w:bCs/>
          <w:sz w:val="28"/>
          <w:szCs w:val="28"/>
          <w:lang w:val="uk-UA"/>
        </w:rPr>
        <w:t xml:space="preserve"> </w:t>
      </w:r>
      <w:r>
        <w:rPr>
          <w:rFonts w:hint="default" w:ascii="Times New Roman" w:hAnsi="Times New Roman" w:cs="Times New Roman"/>
          <w:sz w:val="28"/>
          <w:szCs w:val="28"/>
        </w:rPr>
        <w:t>Сучасний етап розвитку польської періодики характеризується переходом багатьох видань у цифровий формат уже на етапі публікації. Це означає, що нові випуски одразу доступні онлайн без необхідності паперового тиражу або подальшого сканування.</w:t>
      </w:r>
    </w:p>
    <w:p w14:paraId="47C8CE71">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560" w:firstLineChars="200"/>
        <w:jc w:val="both"/>
        <w:textAlignment w:val="auto"/>
        <w:rPr>
          <w:rFonts w:hint="default" w:ascii="Times New Roman" w:hAnsi="Times New Roman" w:cs="Times New Roman"/>
          <w:b w:val="0"/>
          <w:bCs w:val="0"/>
          <w:sz w:val="28"/>
          <w:szCs w:val="28"/>
        </w:rPr>
      </w:pPr>
      <w:r>
        <w:rPr>
          <w:rFonts w:hint="default" w:ascii="Times New Roman" w:hAnsi="Times New Roman" w:cs="Times New Roman"/>
          <w:b w:val="0"/>
          <w:bCs w:val="0"/>
          <w:sz w:val="28"/>
          <w:szCs w:val="28"/>
        </w:rPr>
        <w:t>Прикладами таких видань є:</w:t>
      </w:r>
    </w:p>
    <w:p w14:paraId="1D7E4DE0">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280" w:leftChars="140" w:firstLine="420" w:firstLineChars="150"/>
        <w:jc w:val="both"/>
        <w:textAlignment w:val="auto"/>
        <w:rPr>
          <w:rFonts w:hint="default" w:ascii="Times New Roman" w:hAnsi="Times New Roman" w:cs="Times New Roman"/>
          <w:sz w:val="28"/>
          <w:szCs w:val="28"/>
        </w:rPr>
      </w:pPr>
      <w:r>
        <w:rPr>
          <w:rStyle w:val="7"/>
          <w:rFonts w:hint="default" w:ascii="Times New Roman" w:hAnsi="Times New Roman" w:cs="Times New Roman"/>
          <w:b w:val="0"/>
          <w:bCs w:val="0"/>
          <w:color w:val="000000" w:themeColor="text1"/>
          <w:sz w:val="28"/>
          <w:szCs w:val="28"/>
          <w:u w:val="none"/>
          <w:lang w:val="uk-UA"/>
          <w14:textFill>
            <w14:solidFill>
              <w14:schemeClr w14:val="tx1"/>
            </w14:solidFill>
          </w14:textFill>
        </w:rPr>
        <w:t xml:space="preserve"> </w:t>
      </w:r>
      <w:r>
        <w:rPr>
          <w:rStyle w:val="7"/>
          <w:rFonts w:hint="default" w:ascii="Times New Roman" w:hAnsi="Times New Roman" w:cs="Times New Roman"/>
          <w:b w:val="0"/>
          <w:bCs w:val="0"/>
          <w:color w:val="000000" w:themeColor="text1"/>
          <w:sz w:val="28"/>
          <w:szCs w:val="28"/>
          <w:u w:val="none"/>
          <w14:textFill>
            <w14:solidFill>
              <w14:schemeClr w14:val="tx1"/>
            </w14:solidFill>
          </w14:textFill>
        </w:rPr>
        <w:t>Przewodnik Katolicki (1895–донині)</w:t>
      </w:r>
      <w:r>
        <w:rPr>
          <w:rStyle w:val="7"/>
          <w:rFonts w:hint="default" w:cs="Times New Roman"/>
          <w:b w:val="0"/>
          <w:bCs w:val="0"/>
          <w:color w:val="000000" w:themeColor="text1"/>
          <w:sz w:val="28"/>
          <w:szCs w:val="28"/>
          <w:u w:val="none"/>
          <w:lang w:val="uk-UA"/>
          <w14:textFill>
            <w14:solidFill>
              <w14:schemeClr w14:val="tx1"/>
            </w14:solidFill>
          </w14:textFill>
        </w:rPr>
        <w:t xml:space="preserve"> (</w:t>
      </w:r>
      <w:r>
        <w:rPr>
          <w:rFonts w:hint="default" w:ascii="Times New Roman" w:hAnsi="Times New Roman" w:cs="Times New Roman"/>
          <w:b w:val="0"/>
          <w:bCs w:val="0"/>
          <w:color w:val="000000" w:themeColor="text1"/>
          <w:sz w:val="28"/>
          <w:szCs w:val="28"/>
          <w:u w:val="none"/>
          <w14:textFill>
            <w14:solidFill>
              <w14:schemeClr w14:val="tx1"/>
            </w14:solidFill>
          </w14:textFill>
        </w:rPr>
        <w:fldChar w:fldCharType="begin"/>
      </w:r>
      <w:r>
        <w:rPr>
          <w:rFonts w:hint="default" w:ascii="Times New Roman" w:hAnsi="Times New Roman" w:cs="Times New Roman"/>
          <w:b w:val="0"/>
          <w:bCs w:val="0"/>
          <w:color w:val="000000" w:themeColor="text1"/>
          <w:sz w:val="28"/>
          <w:szCs w:val="28"/>
          <w:u w:val="none"/>
          <w14:textFill>
            <w14:solidFill>
              <w14:schemeClr w14:val="tx1"/>
            </w14:solidFill>
          </w14:textFill>
        </w:rPr>
        <w:instrText xml:space="preserve"> HYPERLINK "https://www.przewodnik-katolicki.pl/" \t "C:\\Users\\User\\AppData\\Local\\Temp\\_new" </w:instrText>
      </w:r>
      <w:r>
        <w:rPr>
          <w:rFonts w:hint="default" w:ascii="Times New Roman" w:hAnsi="Times New Roman" w:cs="Times New Roman"/>
          <w:b w:val="0"/>
          <w:bCs w:val="0"/>
          <w:color w:val="000000" w:themeColor="text1"/>
          <w:sz w:val="28"/>
          <w:szCs w:val="28"/>
          <w:u w:val="none"/>
          <w14:textFill>
            <w14:solidFill>
              <w14:schemeClr w14:val="tx1"/>
            </w14:solidFill>
          </w14:textFill>
        </w:rPr>
        <w:fldChar w:fldCharType="separate"/>
      </w:r>
      <w:r>
        <w:rPr>
          <w:rStyle w:val="6"/>
          <w:rFonts w:hint="default" w:ascii="Times New Roman" w:hAnsi="Times New Roman" w:cs="Times New Roman"/>
          <w:b w:val="0"/>
          <w:bCs w:val="0"/>
          <w:color w:val="000000" w:themeColor="text1"/>
          <w:sz w:val="28"/>
          <w:szCs w:val="28"/>
          <w:u w:val="none"/>
          <w14:textFill>
            <w14:solidFill>
              <w14:schemeClr w14:val="tx1"/>
            </w14:solidFill>
          </w14:textFill>
        </w:rPr>
        <w:t>https://www.przewodnik-katolicki.pl/</w:t>
      </w:r>
      <w:r>
        <w:rPr>
          <w:rFonts w:hint="default" w:ascii="Times New Roman" w:hAnsi="Times New Roman" w:cs="Times New Roman"/>
          <w:b w:val="0"/>
          <w:bCs w:val="0"/>
          <w:color w:val="000000" w:themeColor="text1"/>
          <w:sz w:val="28"/>
          <w:szCs w:val="28"/>
          <w:u w:val="none"/>
          <w14:textFill>
            <w14:solidFill>
              <w14:schemeClr w14:val="tx1"/>
            </w14:solidFill>
          </w14:textFill>
        </w:rPr>
        <w:fldChar w:fldCharType="end"/>
      </w:r>
      <w:r>
        <w:rPr>
          <w:rFonts w:hint="default" w:cs="Times New Roman"/>
          <w:b w:val="0"/>
          <w:bCs w:val="0"/>
          <w:color w:val="000000" w:themeColor="text1"/>
          <w:sz w:val="28"/>
          <w:szCs w:val="28"/>
          <w:u w:val="none"/>
          <w:lang w:val="uk-UA"/>
          <w14:textFill>
            <w14:solidFill>
              <w14:schemeClr w14:val="tx1"/>
            </w14:solidFill>
          </w14:textFill>
        </w:rPr>
        <w:t xml:space="preserve">) </w:t>
      </w:r>
      <w:r>
        <w:rPr>
          <w:rStyle w:val="7"/>
          <w:rFonts w:hint="default" w:ascii="Times New Roman" w:hAnsi="Times New Roman" w:cs="Times New Roman"/>
          <w:b w:val="0"/>
          <w:bCs w:val="0"/>
          <w:sz w:val="28"/>
          <w:szCs w:val="28"/>
        </w:rPr>
        <w:t>Przewodnik Katolicki</w:t>
      </w:r>
      <w:r>
        <w:rPr>
          <w:rFonts w:hint="default" w:ascii="Times New Roman" w:hAnsi="Times New Roman" w:cs="Times New Roman"/>
          <w:b w:val="0"/>
          <w:bCs w:val="0"/>
          <w:sz w:val="28"/>
          <w:szCs w:val="28"/>
        </w:rPr>
        <w:t xml:space="preserve"> є одним із найстаріших католицьких тижневиків Польщі, який безперервно функціонує </w:t>
      </w:r>
      <w:r>
        <w:rPr>
          <w:rFonts w:hint="default" w:ascii="Times New Roman" w:hAnsi="Times New Roman" w:cs="Times New Roman"/>
          <w:sz w:val="28"/>
          <w:szCs w:val="28"/>
        </w:rPr>
        <w:t>з кінця XIX ст. Сьогодні видання трансформувалося у сучасний мультимедійний інформаційний портал, що поєднує традиційну журналістику з цифровими форматами.</w:t>
      </w:r>
    </w:p>
    <w:p w14:paraId="1B02B112">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firstLine="560" w:firstLineChars="200"/>
        <w:jc w:val="both"/>
        <w:textAlignment w:val="auto"/>
        <w:rPr>
          <w:rFonts w:hint="default" w:ascii="Times New Roman" w:hAnsi="Times New Roman" w:cs="Times New Roman"/>
          <w:sz w:val="28"/>
          <w:szCs w:val="28"/>
        </w:rPr>
      </w:pPr>
      <w:r>
        <w:rPr>
          <w:rFonts w:hint="default" w:cs="Times New Roman"/>
          <w:b w:val="0"/>
          <w:bCs w:val="0"/>
          <w:color w:val="000000" w:themeColor="text1"/>
          <w:sz w:val="28"/>
          <w:szCs w:val="28"/>
          <w:u w:val="none"/>
          <w:lang w:val="uk-UA"/>
          <w14:textFill>
            <w14:solidFill>
              <w14:schemeClr w14:val="tx1"/>
            </w14:solidFill>
          </w14:textFill>
        </w:rPr>
        <w:t xml:space="preserve"> </w:t>
      </w:r>
      <w:r>
        <w:rPr>
          <w:rFonts w:hint="default" w:ascii="Times New Roman" w:hAnsi="Times New Roman" w:cs="Times New Roman"/>
          <w:sz w:val="28"/>
          <w:szCs w:val="28"/>
        </w:rPr>
        <w:t>Його сайт виконує кілька функцій:</w:t>
      </w:r>
    </w:p>
    <w:p w14:paraId="6E513F73">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360" w:lineRule="auto"/>
        <w:ind w:left="0" w:firstLine="560" w:firstLineChars="20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публікація актуальних новин і коментарів; </w:t>
      </w:r>
    </w:p>
    <w:p w14:paraId="2AA28A36">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360" w:lineRule="auto"/>
        <w:ind w:left="0" w:firstLine="560" w:firstLineChars="20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архівування вибраних матеріалів; </w:t>
      </w:r>
    </w:p>
    <w:p w14:paraId="43C274BB">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360" w:lineRule="auto"/>
        <w:ind w:left="0" w:firstLine="560" w:firstLineChars="20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поширення релігійної, соціальної та культурної публіцистики; </w:t>
      </w:r>
    </w:p>
    <w:p w14:paraId="3729B079">
      <w:pPr>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360" w:lineRule="auto"/>
        <w:ind w:left="0" w:firstLine="560" w:firstLineChars="20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інтеграція мультимедійного контенту (відео, подкасти, аналітика). </w:t>
      </w:r>
    </w:p>
    <w:p w14:paraId="6A8971F1">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firstLine="560" w:firstLineChars="200"/>
        <w:jc w:val="both"/>
        <w:textAlignment w:val="auto"/>
        <w:rPr>
          <w:rFonts w:hint="default" w:ascii="Times New Roman" w:hAnsi="Times New Roman" w:cs="Times New Roman"/>
          <w:b w:val="0"/>
          <w:bCs w:val="0"/>
          <w:color w:val="000000" w:themeColor="text1"/>
          <w:sz w:val="28"/>
          <w:szCs w:val="28"/>
          <w14:textFill>
            <w14:solidFill>
              <w14:schemeClr w14:val="tx1"/>
            </w14:solidFill>
          </w14:textFill>
        </w:rPr>
      </w:pPr>
      <w:r>
        <w:rPr>
          <w:rFonts w:hint="default" w:ascii="Times New Roman" w:hAnsi="Times New Roman" w:cs="Times New Roman"/>
          <w:sz w:val="28"/>
          <w:szCs w:val="28"/>
        </w:rPr>
        <w:t xml:space="preserve">У цифровому вимірі це приклад трансформації класичного друкованого тижневика в гібридну медіаплатформу, яка поєднує традиційну католицьку </w:t>
      </w:r>
      <w:r>
        <w:rPr>
          <w:rFonts w:hint="default" w:ascii="Times New Roman" w:hAnsi="Times New Roman" w:cs="Times New Roman"/>
          <w:b w:val="0"/>
          <w:bCs w:val="0"/>
          <w:sz w:val="28"/>
          <w:szCs w:val="28"/>
        </w:rPr>
        <w:t>публіцистику з сучасними комунікаційними технологіями.</w:t>
      </w:r>
    </w:p>
    <w:p w14:paraId="0FC0FF80">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firstLine="560" w:firstLineChars="200"/>
        <w:jc w:val="both"/>
        <w:textAlignment w:val="auto"/>
        <w:rPr>
          <w:rFonts w:hint="default" w:ascii="Times New Roman" w:hAnsi="Times New Roman" w:cs="Times New Roman"/>
          <w:color w:val="000000" w:themeColor="text1"/>
          <w:sz w:val="28"/>
          <w:szCs w:val="28"/>
          <w14:textFill>
            <w14:solidFill>
              <w14:schemeClr w14:val="tx1"/>
            </w14:solidFill>
          </w14:textFill>
        </w:rPr>
      </w:pPr>
      <w:r>
        <w:rPr>
          <w:rStyle w:val="7"/>
          <w:rFonts w:hint="default" w:ascii="Times New Roman" w:hAnsi="Times New Roman" w:cs="Times New Roman"/>
          <w:b w:val="0"/>
          <w:bCs w:val="0"/>
          <w:color w:val="000000" w:themeColor="text1"/>
          <w:sz w:val="28"/>
          <w:szCs w:val="28"/>
          <w14:textFill>
            <w14:solidFill>
              <w14:schemeClr w14:val="tx1"/>
            </w14:solidFill>
          </w14:textFill>
        </w:rPr>
        <w:t>Przegląd Powszechny (1884–донині)</w:t>
      </w:r>
      <w:r>
        <w:rPr>
          <w:rStyle w:val="7"/>
          <w:rFonts w:hint="default" w:ascii="Times New Roman" w:hAnsi="Times New Roman" w:cs="Times New Roman"/>
          <w:b w:val="0"/>
          <w:bCs w:val="0"/>
          <w:color w:val="000000" w:themeColor="text1"/>
          <w:sz w:val="28"/>
          <w:szCs w:val="28"/>
          <w:lang w:val="uk-UA"/>
          <w14:textFill>
            <w14:solidFill>
              <w14:schemeClr w14:val="tx1"/>
            </w14:solidFill>
          </w14:textFill>
        </w:rPr>
        <w:t xml:space="preserve">  (</w:t>
      </w:r>
      <w:r>
        <w:rPr>
          <w:rFonts w:hint="default" w:ascii="Times New Roman" w:hAnsi="Times New Roman" w:cs="Times New Roman"/>
          <w:b w:val="0"/>
          <w:bCs w:val="0"/>
          <w:color w:val="000000" w:themeColor="text1"/>
          <w:sz w:val="28"/>
          <w:szCs w:val="28"/>
          <w:u w:val="none"/>
          <w14:textFill>
            <w14:solidFill>
              <w14:schemeClr w14:val="tx1"/>
            </w14:solidFill>
          </w14:textFill>
        </w:rPr>
        <w:fldChar w:fldCharType="begin"/>
      </w:r>
      <w:r>
        <w:rPr>
          <w:rFonts w:hint="default" w:ascii="Times New Roman" w:hAnsi="Times New Roman" w:cs="Times New Roman"/>
          <w:b w:val="0"/>
          <w:bCs w:val="0"/>
          <w:color w:val="000000" w:themeColor="text1"/>
          <w:sz w:val="28"/>
          <w:szCs w:val="28"/>
          <w:u w:val="none"/>
          <w14:textFill>
            <w14:solidFill>
              <w14:schemeClr w14:val="tx1"/>
            </w14:solidFill>
          </w14:textFill>
        </w:rPr>
        <w:instrText xml:space="preserve"> HYPERLINK "https://jbc.bj.uj.edu.pl/dlibra/publication/383471/przeglad-powszechny" \t "C:\\Users\\User\\AppData\\Local\\Temp\\_new" </w:instrText>
      </w:r>
      <w:r>
        <w:rPr>
          <w:rFonts w:hint="default" w:ascii="Times New Roman" w:hAnsi="Times New Roman" w:cs="Times New Roman"/>
          <w:b w:val="0"/>
          <w:bCs w:val="0"/>
          <w:color w:val="000000" w:themeColor="text1"/>
          <w:sz w:val="28"/>
          <w:szCs w:val="28"/>
          <w:u w:val="none"/>
          <w14:textFill>
            <w14:solidFill>
              <w14:schemeClr w14:val="tx1"/>
            </w14:solidFill>
          </w14:textFill>
        </w:rPr>
        <w:fldChar w:fldCharType="separate"/>
      </w:r>
      <w:r>
        <w:rPr>
          <w:rStyle w:val="6"/>
          <w:rFonts w:hint="default" w:ascii="Times New Roman" w:hAnsi="Times New Roman" w:cs="Times New Roman"/>
          <w:b w:val="0"/>
          <w:bCs w:val="0"/>
          <w:color w:val="000000" w:themeColor="text1"/>
          <w:sz w:val="28"/>
          <w:szCs w:val="28"/>
          <w:u w:val="none"/>
          <w14:textFill>
            <w14:solidFill>
              <w14:schemeClr w14:val="tx1"/>
            </w14:solidFill>
          </w14:textFill>
        </w:rPr>
        <w:t>https://jbc.bj.uj.edu.pl/dlibra/publication/383471/przeglad-powszechny</w:t>
      </w:r>
      <w:r>
        <w:rPr>
          <w:rFonts w:hint="default" w:ascii="Times New Roman" w:hAnsi="Times New Roman" w:cs="Times New Roman"/>
          <w:b w:val="0"/>
          <w:bCs w:val="0"/>
          <w:color w:val="000000" w:themeColor="text1"/>
          <w:sz w:val="28"/>
          <w:szCs w:val="28"/>
          <w:u w:val="none"/>
          <w14:textFill>
            <w14:solidFill>
              <w14:schemeClr w14:val="tx1"/>
            </w14:solidFill>
          </w14:textFill>
        </w:rPr>
        <w:fldChar w:fldCharType="end"/>
      </w:r>
      <w:r>
        <w:rPr>
          <w:rFonts w:hint="default" w:cs="Times New Roman"/>
          <w:b w:val="0"/>
          <w:bCs w:val="0"/>
          <w:color w:val="000000" w:themeColor="text1"/>
          <w:sz w:val="28"/>
          <w:szCs w:val="28"/>
          <w:u w:val="none"/>
          <w:lang w:val="uk-UA"/>
          <w14:textFill>
            <w14:solidFill>
              <w14:schemeClr w14:val="tx1"/>
            </w14:solidFill>
          </w14:textFill>
        </w:rPr>
        <w:t xml:space="preserve">) </w:t>
      </w:r>
      <w:r>
        <w:rPr>
          <w:rStyle w:val="7"/>
          <w:rFonts w:hint="default" w:ascii="Times New Roman" w:hAnsi="Times New Roman" w:cs="Times New Roman"/>
          <w:b w:val="0"/>
          <w:bCs w:val="0"/>
          <w:color w:val="000000" w:themeColor="text1"/>
          <w:sz w:val="28"/>
          <w:szCs w:val="28"/>
          <w14:textFill>
            <w14:solidFill>
              <w14:schemeClr w14:val="tx1"/>
            </w14:solidFill>
          </w14:textFill>
        </w:rPr>
        <w:t>Przegląd Powszechny</w:t>
      </w:r>
      <w:r>
        <w:rPr>
          <w:rFonts w:hint="default" w:ascii="Times New Roman" w:hAnsi="Times New Roman" w:cs="Times New Roman"/>
          <w:b w:val="0"/>
          <w:bCs w:val="0"/>
          <w:color w:val="000000" w:themeColor="text1"/>
          <w:sz w:val="28"/>
          <w:szCs w:val="28"/>
          <w14:textFill>
            <w14:solidFill>
              <w14:schemeClr w14:val="tx1"/>
            </w14:solidFill>
          </w14:textFill>
        </w:rPr>
        <w:t xml:space="preserve"> — інтелектуальний та культурно-філософський журнал із довгою традицією, який істо</w:t>
      </w:r>
      <w:r>
        <w:rPr>
          <w:rFonts w:hint="default" w:ascii="Times New Roman" w:hAnsi="Times New Roman" w:cs="Times New Roman"/>
          <w:color w:val="000000" w:themeColor="text1"/>
          <w:sz w:val="28"/>
          <w:szCs w:val="28"/>
          <w14:textFill>
            <w14:solidFill>
              <w14:schemeClr w14:val="tx1"/>
            </w14:solidFill>
          </w14:textFill>
        </w:rPr>
        <w:t>рично був пов’язаний із колами католицької інтелігенції та академічного середовища.</w:t>
      </w:r>
    </w:p>
    <w:p w14:paraId="4BF53116">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firstLine="560" w:firstLineChars="200"/>
        <w:jc w:val="both"/>
        <w:textAlignment w:val="auto"/>
        <w:rPr>
          <w:rFonts w:hint="default" w:ascii="Times New Roman" w:hAnsi="Times New Roman" w:cs="Times New Roman"/>
          <w:color w:val="000000" w:themeColor="text1"/>
          <w:sz w:val="28"/>
          <w:szCs w:val="28"/>
          <w14:textFill>
            <w14:solidFill>
              <w14:schemeClr w14:val="tx1"/>
            </w14:solidFill>
          </w14:textFill>
        </w:rPr>
      </w:pPr>
      <w:r>
        <w:rPr>
          <w:rFonts w:hint="default" w:cs="Times New Roman"/>
          <w:b w:val="0"/>
          <w:bCs w:val="0"/>
          <w:color w:val="000000" w:themeColor="text1"/>
          <w:sz w:val="28"/>
          <w:szCs w:val="28"/>
          <w:u w:val="none"/>
          <w:lang w:val="uk-UA"/>
          <w14:textFill>
            <w14:solidFill>
              <w14:schemeClr w14:val="tx1"/>
            </w14:solidFill>
          </w14:textFill>
        </w:rPr>
        <w:t xml:space="preserve"> </w:t>
      </w:r>
      <w:r>
        <w:rPr>
          <w:rFonts w:hint="default" w:ascii="Times New Roman" w:hAnsi="Times New Roman" w:cs="Times New Roman"/>
          <w:color w:val="000000" w:themeColor="text1"/>
          <w:sz w:val="28"/>
          <w:szCs w:val="28"/>
          <w14:textFill>
            <w14:solidFill>
              <w14:schemeClr w14:val="tx1"/>
            </w14:solidFill>
          </w14:textFill>
        </w:rPr>
        <w:t xml:space="preserve">Сьогодні значна частина його історичних випусків доступна через цифрові ресурси, зокрема </w:t>
      </w:r>
      <w:r>
        <w:rPr>
          <w:rStyle w:val="7"/>
          <w:rFonts w:hint="default" w:ascii="Times New Roman" w:hAnsi="Times New Roman" w:cs="Times New Roman"/>
          <w:b w:val="0"/>
          <w:bCs w:val="0"/>
          <w:color w:val="000000" w:themeColor="text1"/>
          <w:sz w:val="28"/>
          <w:szCs w:val="28"/>
          <w14:textFill>
            <w14:solidFill>
              <w14:schemeClr w14:val="tx1"/>
            </w14:solidFill>
          </w14:textFill>
        </w:rPr>
        <w:t>Jagiellonian Digital Library (JBC)</w:t>
      </w:r>
      <w:r>
        <w:rPr>
          <w:rFonts w:hint="default" w:ascii="Times New Roman" w:hAnsi="Times New Roman" w:cs="Times New Roman"/>
          <w:b w:val="0"/>
          <w:bCs w:val="0"/>
          <w:color w:val="000000" w:themeColor="text1"/>
          <w:sz w:val="28"/>
          <w:szCs w:val="28"/>
          <w14:textFill>
            <w14:solidFill>
              <w14:schemeClr w14:val="tx1"/>
            </w14:solidFill>
          </w14:textFill>
        </w:rPr>
        <w:t>.</w:t>
      </w:r>
      <w:r>
        <w:rPr>
          <w:rFonts w:hint="default" w:ascii="Times New Roman" w:hAnsi="Times New Roman" w:cs="Times New Roman"/>
          <w:color w:val="000000" w:themeColor="text1"/>
          <w:sz w:val="28"/>
          <w:szCs w:val="28"/>
          <w14:textFill>
            <w14:solidFill>
              <w14:schemeClr w14:val="tx1"/>
            </w14:solidFill>
          </w14:textFill>
        </w:rPr>
        <w:t xml:space="preserve"> Це дозволяє дослідникам працювати з повними архівами видання без необхідності доступу до фізичних фондів.</w:t>
      </w:r>
    </w:p>
    <w:p w14:paraId="49B1C481">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firstLine="560" w:firstLineChars="200"/>
        <w:jc w:val="both"/>
        <w:textAlignment w:val="auto"/>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Його цифрова присутність характеризується:</w:t>
      </w:r>
    </w:p>
    <w:p w14:paraId="26983A38">
      <w:pPr>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line="360" w:lineRule="auto"/>
        <w:ind w:left="0" w:firstLine="560" w:firstLineChars="200"/>
        <w:jc w:val="both"/>
        <w:textAlignment w:val="auto"/>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 xml:space="preserve">збереженням повної історичної спадщини журналу; </w:t>
      </w:r>
    </w:p>
    <w:p w14:paraId="519C756F">
      <w:pPr>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line="360" w:lineRule="auto"/>
        <w:ind w:left="0" w:firstLine="560" w:firstLineChars="200"/>
        <w:jc w:val="both"/>
        <w:textAlignment w:val="auto"/>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 xml:space="preserve">інтеграцією у наукові цифрові бібліотеки; </w:t>
      </w:r>
    </w:p>
    <w:p w14:paraId="7B85C281">
      <w:pPr>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line="360" w:lineRule="auto"/>
        <w:ind w:left="0" w:firstLine="560" w:firstLineChars="200"/>
        <w:jc w:val="both"/>
        <w:textAlignment w:val="auto"/>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 xml:space="preserve">використанням як джерела для гуманітарних досліджень (філософія, богослов’я, історія ідей); </w:t>
      </w:r>
    </w:p>
    <w:p w14:paraId="4FFE4B1D">
      <w:pPr>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line="360" w:lineRule="auto"/>
        <w:ind w:left="0" w:firstLine="560" w:firstLineChars="200"/>
        <w:jc w:val="both"/>
        <w:textAlignment w:val="auto"/>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 xml:space="preserve">високим рівнем архівної систематизації. </w:t>
      </w:r>
    </w:p>
    <w:p w14:paraId="58C7E954">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firstLine="560" w:firstLineChars="200"/>
        <w:jc w:val="both"/>
        <w:textAlignment w:val="auto"/>
        <w:rPr>
          <w:rFonts w:hint="default" w:ascii="Times New Roman" w:hAnsi="Times New Roman" w:cs="Times New Roman"/>
          <w:b w:val="0"/>
          <w:bCs w:val="0"/>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14:textFill>
            <w14:solidFill>
              <w14:schemeClr w14:val="tx1"/>
            </w14:solidFill>
          </w14:textFill>
        </w:rPr>
        <w:t xml:space="preserve">Таким чином, журнал функціонує як класичне науково-інтелектуальне видання, </w:t>
      </w:r>
      <w:r>
        <w:rPr>
          <w:rFonts w:hint="default" w:ascii="Times New Roman" w:hAnsi="Times New Roman" w:cs="Times New Roman"/>
          <w:b w:val="0"/>
          <w:bCs w:val="0"/>
          <w:color w:val="000000" w:themeColor="text1"/>
          <w:sz w:val="28"/>
          <w:szCs w:val="28"/>
          <w14:textFill>
            <w14:solidFill>
              <w14:schemeClr w14:val="tx1"/>
            </w14:solidFill>
          </w14:textFill>
        </w:rPr>
        <w:t>яке в цифровій формі стало важливим ресурсом для академічної спільноти.</w:t>
      </w:r>
    </w:p>
    <w:p w14:paraId="12BDD7D1">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firstLine="560" w:firstLineChars="200"/>
        <w:jc w:val="both"/>
        <w:textAlignment w:val="auto"/>
        <w:rPr>
          <w:rFonts w:hint="default" w:ascii="Times New Roman" w:hAnsi="Times New Roman" w:cs="Times New Roman"/>
          <w:b w:val="0"/>
          <w:bCs w:val="0"/>
          <w:color w:val="000000" w:themeColor="text1"/>
          <w:sz w:val="28"/>
          <w:szCs w:val="28"/>
          <w14:textFill>
            <w14:solidFill>
              <w14:schemeClr w14:val="tx1"/>
            </w14:solidFill>
          </w14:textFill>
        </w:rPr>
      </w:pPr>
      <w:r>
        <w:rPr>
          <w:rStyle w:val="7"/>
          <w:rFonts w:hint="default" w:ascii="Times New Roman" w:hAnsi="Times New Roman" w:cs="Times New Roman"/>
          <w:b w:val="0"/>
          <w:bCs w:val="0"/>
          <w:color w:val="000000" w:themeColor="text1"/>
          <w:sz w:val="28"/>
          <w:szCs w:val="28"/>
          <w14:textFill>
            <w14:solidFill>
              <w14:schemeClr w14:val="tx1"/>
            </w14:solidFill>
          </w14:textFill>
        </w:rPr>
        <w:t>Gość Niedzielny (1923–донині)</w:t>
      </w:r>
      <w:r>
        <w:rPr>
          <w:rStyle w:val="7"/>
          <w:rFonts w:hint="default" w:ascii="Times New Roman" w:hAnsi="Times New Roman" w:cs="Times New Roman"/>
          <w:b w:val="0"/>
          <w:bCs w:val="0"/>
          <w:color w:val="000000" w:themeColor="text1"/>
          <w:sz w:val="28"/>
          <w:szCs w:val="28"/>
          <w:lang w:val="uk-UA"/>
          <w14:textFill>
            <w14:solidFill>
              <w14:schemeClr w14:val="tx1"/>
            </w14:solidFill>
          </w14:textFill>
        </w:rPr>
        <w:t xml:space="preserve"> (</w:t>
      </w:r>
      <w:r>
        <w:rPr>
          <w:rFonts w:hint="default" w:ascii="Times New Roman" w:hAnsi="Times New Roman" w:cs="Times New Roman"/>
          <w:b w:val="0"/>
          <w:bCs w:val="0"/>
          <w:color w:val="000000" w:themeColor="text1"/>
          <w:sz w:val="28"/>
          <w:szCs w:val="28"/>
          <w:u w:val="none"/>
          <w14:textFill>
            <w14:solidFill>
              <w14:schemeClr w14:val="tx1"/>
            </w14:solidFill>
          </w14:textFill>
        </w:rPr>
        <w:fldChar w:fldCharType="begin"/>
      </w:r>
      <w:r>
        <w:rPr>
          <w:rFonts w:hint="default" w:ascii="Times New Roman" w:hAnsi="Times New Roman" w:cs="Times New Roman"/>
          <w:b w:val="0"/>
          <w:bCs w:val="0"/>
          <w:color w:val="000000" w:themeColor="text1"/>
          <w:sz w:val="28"/>
          <w:szCs w:val="28"/>
          <w:u w:val="none"/>
          <w14:textFill>
            <w14:solidFill>
              <w14:schemeClr w14:val="tx1"/>
            </w14:solidFill>
          </w14:textFill>
        </w:rPr>
        <w:instrText xml:space="preserve"> HYPERLINK "https://www.gosc.pl/" \t "C:\\Users\\User\\AppData\\Local\\Temp\\_new" </w:instrText>
      </w:r>
      <w:r>
        <w:rPr>
          <w:rFonts w:hint="default" w:ascii="Times New Roman" w:hAnsi="Times New Roman" w:cs="Times New Roman"/>
          <w:b w:val="0"/>
          <w:bCs w:val="0"/>
          <w:color w:val="000000" w:themeColor="text1"/>
          <w:sz w:val="28"/>
          <w:szCs w:val="28"/>
          <w:u w:val="none"/>
          <w14:textFill>
            <w14:solidFill>
              <w14:schemeClr w14:val="tx1"/>
            </w14:solidFill>
          </w14:textFill>
        </w:rPr>
        <w:fldChar w:fldCharType="separate"/>
      </w:r>
      <w:r>
        <w:rPr>
          <w:rStyle w:val="6"/>
          <w:rFonts w:hint="default" w:ascii="Times New Roman" w:hAnsi="Times New Roman" w:cs="Times New Roman"/>
          <w:b w:val="0"/>
          <w:bCs w:val="0"/>
          <w:color w:val="000000" w:themeColor="text1"/>
          <w:sz w:val="28"/>
          <w:szCs w:val="28"/>
          <w:u w:val="none"/>
          <w14:textFill>
            <w14:solidFill>
              <w14:schemeClr w14:val="tx1"/>
            </w14:solidFill>
          </w14:textFill>
        </w:rPr>
        <w:t>https://www.gosc.pl/</w:t>
      </w:r>
      <w:r>
        <w:rPr>
          <w:rFonts w:hint="default" w:ascii="Times New Roman" w:hAnsi="Times New Roman" w:cs="Times New Roman"/>
          <w:b w:val="0"/>
          <w:bCs w:val="0"/>
          <w:color w:val="000000" w:themeColor="text1"/>
          <w:sz w:val="28"/>
          <w:szCs w:val="28"/>
          <w:u w:val="none"/>
          <w14:textFill>
            <w14:solidFill>
              <w14:schemeClr w14:val="tx1"/>
            </w14:solidFill>
          </w14:textFill>
        </w:rPr>
        <w:fldChar w:fldCharType="end"/>
      </w:r>
      <w:r>
        <w:rPr>
          <w:rFonts w:hint="default" w:cs="Times New Roman"/>
          <w:b w:val="0"/>
          <w:bCs w:val="0"/>
          <w:color w:val="000000" w:themeColor="text1"/>
          <w:sz w:val="28"/>
          <w:szCs w:val="28"/>
          <w:u w:val="none"/>
          <w:lang w:val="uk-UA"/>
          <w14:textFill>
            <w14:solidFill>
              <w14:schemeClr w14:val="tx1"/>
            </w14:solidFill>
          </w14:textFill>
        </w:rPr>
        <w:t xml:space="preserve">) </w:t>
      </w:r>
      <w:r>
        <w:rPr>
          <w:rStyle w:val="7"/>
          <w:rFonts w:hint="default" w:ascii="Times New Roman" w:hAnsi="Times New Roman" w:cs="Times New Roman"/>
          <w:b w:val="0"/>
          <w:bCs w:val="0"/>
          <w:color w:val="000000" w:themeColor="text1"/>
          <w:sz w:val="28"/>
          <w:szCs w:val="28"/>
          <w14:textFill>
            <w14:solidFill>
              <w14:schemeClr w14:val="tx1"/>
            </w14:solidFill>
          </w14:textFill>
        </w:rPr>
        <w:t>Gość Niedzielny</w:t>
      </w:r>
      <w:r>
        <w:rPr>
          <w:rFonts w:hint="default" w:ascii="Times New Roman" w:hAnsi="Times New Roman" w:cs="Times New Roman"/>
          <w:b w:val="0"/>
          <w:bCs w:val="0"/>
          <w:color w:val="000000" w:themeColor="text1"/>
          <w:sz w:val="28"/>
          <w:szCs w:val="28"/>
          <w14:textFill>
            <w14:solidFill>
              <w14:schemeClr w14:val="tx1"/>
            </w14:solidFill>
          </w14:textFill>
        </w:rPr>
        <w:t xml:space="preserve"> є одним із найвпливовіших католицьких тижневиків у Польщі та важливим елементом сучасного медіаландшафту. Видання активно адаптувалося до цифрової епохи та сьогодні функціонує як потужний новинно-аналітичний портал.</w:t>
      </w:r>
    </w:p>
    <w:p w14:paraId="2226E520">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firstLine="560" w:firstLineChars="200"/>
        <w:jc w:val="both"/>
        <w:textAlignment w:val="auto"/>
        <w:rPr>
          <w:rFonts w:hint="default" w:ascii="Times New Roman" w:hAnsi="Times New Roman" w:cs="Times New Roman"/>
          <w:b w:val="0"/>
          <w:bCs w:val="0"/>
          <w:color w:val="000000" w:themeColor="text1"/>
          <w:sz w:val="28"/>
          <w:szCs w:val="28"/>
          <w14:textFill>
            <w14:solidFill>
              <w14:schemeClr w14:val="tx1"/>
            </w14:solidFill>
          </w14:textFill>
        </w:rPr>
      </w:pPr>
      <w:r>
        <w:rPr>
          <w:rFonts w:hint="default" w:cs="Times New Roman"/>
          <w:b w:val="0"/>
          <w:bCs w:val="0"/>
          <w:color w:val="000000" w:themeColor="text1"/>
          <w:sz w:val="28"/>
          <w:szCs w:val="28"/>
          <w:u w:val="none"/>
          <w:lang w:val="uk-UA"/>
          <w14:textFill>
            <w14:solidFill>
              <w14:schemeClr w14:val="tx1"/>
            </w14:solidFill>
          </w14:textFill>
        </w:rPr>
        <w:t xml:space="preserve"> </w:t>
      </w:r>
      <w:r>
        <w:rPr>
          <w:rFonts w:hint="default" w:ascii="Times New Roman" w:hAnsi="Times New Roman" w:cs="Times New Roman"/>
          <w:b w:val="0"/>
          <w:bCs w:val="0"/>
          <w:color w:val="000000" w:themeColor="text1"/>
          <w:sz w:val="28"/>
          <w:szCs w:val="28"/>
          <w14:textFill>
            <w14:solidFill>
              <w14:schemeClr w14:val="tx1"/>
            </w14:solidFill>
          </w14:textFill>
        </w:rPr>
        <w:t>Основні риси цифрової платформи:</w:t>
      </w:r>
    </w:p>
    <w:p w14:paraId="7011F787">
      <w:pPr>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360" w:lineRule="auto"/>
        <w:ind w:left="0" w:firstLine="560" w:firstLineChars="200"/>
        <w:jc w:val="both"/>
        <w:textAlignment w:val="auto"/>
        <w:rPr>
          <w:rFonts w:hint="default" w:ascii="Times New Roman" w:hAnsi="Times New Roman" w:cs="Times New Roman"/>
          <w:b w:val="0"/>
          <w:bCs w:val="0"/>
          <w:color w:val="000000" w:themeColor="text1"/>
          <w:sz w:val="28"/>
          <w:szCs w:val="28"/>
          <w14:textFill>
            <w14:solidFill>
              <w14:schemeClr w14:val="tx1"/>
            </w14:solidFill>
          </w14:textFill>
        </w:rPr>
      </w:pPr>
      <w:r>
        <w:rPr>
          <w:rFonts w:hint="default" w:ascii="Times New Roman" w:hAnsi="Times New Roman" w:cs="Times New Roman"/>
          <w:b w:val="0"/>
          <w:bCs w:val="0"/>
          <w:color w:val="000000" w:themeColor="text1"/>
          <w:sz w:val="28"/>
          <w:szCs w:val="28"/>
          <w14:textFill>
            <w14:solidFill>
              <w14:schemeClr w14:val="tx1"/>
            </w14:solidFill>
          </w14:textFill>
        </w:rPr>
        <w:t xml:space="preserve">оперативне оновлення новинної стрічки; </w:t>
      </w:r>
    </w:p>
    <w:p w14:paraId="641976A3">
      <w:pPr>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360" w:lineRule="auto"/>
        <w:ind w:left="0" w:firstLine="560" w:firstLineChars="200"/>
        <w:jc w:val="both"/>
        <w:textAlignment w:val="auto"/>
        <w:rPr>
          <w:rFonts w:hint="default" w:ascii="Times New Roman" w:hAnsi="Times New Roman" w:cs="Times New Roman"/>
          <w:b w:val="0"/>
          <w:bCs w:val="0"/>
          <w:color w:val="000000" w:themeColor="text1"/>
          <w:sz w:val="28"/>
          <w:szCs w:val="28"/>
          <w14:textFill>
            <w14:solidFill>
              <w14:schemeClr w14:val="tx1"/>
            </w14:solidFill>
          </w14:textFill>
        </w:rPr>
      </w:pPr>
      <w:r>
        <w:rPr>
          <w:rFonts w:hint="default" w:ascii="Times New Roman" w:hAnsi="Times New Roman" w:cs="Times New Roman"/>
          <w:b w:val="0"/>
          <w:bCs w:val="0"/>
          <w:color w:val="000000" w:themeColor="text1"/>
          <w:sz w:val="28"/>
          <w:szCs w:val="28"/>
          <w14:textFill>
            <w14:solidFill>
              <w14:schemeClr w14:val="tx1"/>
            </w14:solidFill>
          </w14:textFill>
        </w:rPr>
        <w:t xml:space="preserve">аналітичні матеріали з релігійної, суспільної та політичної тематики; </w:t>
      </w:r>
    </w:p>
    <w:p w14:paraId="39884B99">
      <w:pPr>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360" w:lineRule="auto"/>
        <w:ind w:left="0" w:firstLine="560" w:firstLineChars="200"/>
        <w:jc w:val="both"/>
        <w:textAlignment w:val="auto"/>
        <w:rPr>
          <w:rFonts w:hint="default" w:ascii="Times New Roman" w:hAnsi="Times New Roman" w:cs="Times New Roman"/>
          <w:b w:val="0"/>
          <w:bCs w:val="0"/>
          <w:color w:val="000000" w:themeColor="text1"/>
          <w:sz w:val="28"/>
          <w:szCs w:val="28"/>
          <w14:textFill>
            <w14:solidFill>
              <w14:schemeClr w14:val="tx1"/>
            </w14:solidFill>
          </w14:textFill>
        </w:rPr>
      </w:pPr>
      <w:r>
        <w:rPr>
          <w:rFonts w:hint="default" w:ascii="Times New Roman" w:hAnsi="Times New Roman" w:cs="Times New Roman"/>
          <w:b w:val="0"/>
          <w:bCs w:val="0"/>
          <w:color w:val="000000" w:themeColor="text1"/>
          <w:sz w:val="28"/>
          <w:szCs w:val="28"/>
          <w14:textFill>
            <w14:solidFill>
              <w14:schemeClr w14:val="tx1"/>
            </w14:solidFill>
          </w14:textFill>
        </w:rPr>
        <w:t xml:space="preserve">інтеграція мультимедійних форматів (відеоінтерв’ю, репортажі, подкасти); </w:t>
      </w:r>
    </w:p>
    <w:p w14:paraId="0D18B96B">
      <w:pPr>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360" w:lineRule="auto"/>
        <w:ind w:left="0" w:firstLine="560" w:firstLineChars="200"/>
        <w:jc w:val="both"/>
        <w:textAlignment w:val="auto"/>
        <w:rPr>
          <w:rFonts w:hint="default" w:ascii="Times New Roman" w:hAnsi="Times New Roman" w:cs="Times New Roman"/>
          <w:b w:val="0"/>
          <w:bCs w:val="0"/>
          <w:color w:val="000000" w:themeColor="text1"/>
          <w:sz w:val="28"/>
          <w:szCs w:val="28"/>
          <w14:textFill>
            <w14:solidFill>
              <w14:schemeClr w14:val="tx1"/>
            </w14:solidFill>
          </w14:textFill>
        </w:rPr>
      </w:pPr>
      <w:r>
        <w:rPr>
          <w:rFonts w:hint="default" w:ascii="Times New Roman" w:hAnsi="Times New Roman" w:cs="Times New Roman"/>
          <w:b w:val="0"/>
          <w:bCs w:val="0"/>
          <w:color w:val="000000" w:themeColor="text1"/>
          <w:sz w:val="28"/>
          <w:szCs w:val="28"/>
          <w14:textFill>
            <w14:solidFill>
              <w14:schemeClr w14:val="tx1"/>
            </w14:solidFill>
          </w14:textFill>
        </w:rPr>
        <w:t xml:space="preserve">активна присутність у соціальних мережах. </w:t>
      </w:r>
    </w:p>
    <w:p w14:paraId="1E6486AA">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firstLine="560" w:firstLineChars="200"/>
        <w:jc w:val="both"/>
        <w:textAlignment w:val="auto"/>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b w:val="0"/>
          <w:bCs w:val="0"/>
          <w:color w:val="000000" w:themeColor="text1"/>
          <w:sz w:val="28"/>
          <w:szCs w:val="28"/>
          <w14:textFill>
            <w14:solidFill>
              <w14:schemeClr w14:val="tx1"/>
            </w14:solidFill>
          </w14:textFill>
        </w:rPr>
        <w:t xml:space="preserve">У цифровому середовищі </w:t>
      </w:r>
      <w:r>
        <w:rPr>
          <w:rStyle w:val="7"/>
          <w:rFonts w:hint="default" w:ascii="Times New Roman" w:hAnsi="Times New Roman" w:cs="Times New Roman"/>
          <w:b w:val="0"/>
          <w:bCs w:val="0"/>
          <w:color w:val="000000" w:themeColor="text1"/>
          <w:sz w:val="28"/>
          <w:szCs w:val="28"/>
          <w14:textFill>
            <w14:solidFill>
              <w14:schemeClr w14:val="tx1"/>
            </w14:solidFill>
          </w14:textFill>
        </w:rPr>
        <w:t>Gość Niedzielny</w:t>
      </w:r>
      <w:r>
        <w:rPr>
          <w:rFonts w:hint="default" w:ascii="Times New Roman" w:hAnsi="Times New Roman" w:cs="Times New Roman"/>
          <w:b w:val="0"/>
          <w:bCs w:val="0"/>
          <w:color w:val="000000" w:themeColor="text1"/>
          <w:sz w:val="28"/>
          <w:szCs w:val="28"/>
          <w14:textFill>
            <w14:solidFill>
              <w14:schemeClr w14:val="tx1"/>
            </w14:solidFill>
          </w14:textFill>
        </w:rPr>
        <w:t xml:space="preserve"> виконує роль не лише релігійного видання, а й суспільного комунікатора, який формує громадську думку серед католицької аудиторії та ширшого кола читачів</w:t>
      </w:r>
      <w:r>
        <w:rPr>
          <w:rFonts w:hint="default" w:ascii="Times New Roman" w:hAnsi="Times New Roman" w:cs="Times New Roman"/>
          <w:color w:val="000000" w:themeColor="text1"/>
          <w:sz w:val="28"/>
          <w:szCs w:val="28"/>
          <w14:textFill>
            <w14:solidFill>
              <w14:schemeClr w14:val="tx1"/>
            </w14:solidFill>
          </w14:textFill>
        </w:rPr>
        <w:t>.</w:t>
      </w:r>
    </w:p>
    <w:p w14:paraId="08DC0514">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cs="Times New Roman"/>
          <w:sz w:val="28"/>
          <w:szCs w:val="28"/>
        </w:rPr>
      </w:pPr>
      <w:r>
        <w:rPr>
          <w:rStyle w:val="7"/>
          <w:rFonts w:hint="default" w:cs="Times New Roman"/>
          <w:b w:val="0"/>
          <w:bCs w:val="0"/>
          <w:i/>
          <w:iCs/>
          <w:color w:val="000000" w:themeColor="text1"/>
          <w:sz w:val="28"/>
          <w:szCs w:val="28"/>
          <w:lang w:val="uk-UA"/>
          <w14:textFill>
            <w14:solidFill>
              <w14:schemeClr w14:val="tx1"/>
            </w14:solidFill>
          </w14:textFill>
        </w:rPr>
        <w:t xml:space="preserve"> Таким чином, </w:t>
      </w:r>
      <w:r>
        <w:rPr>
          <w:rFonts w:hint="default" w:cs="Times New Roman"/>
          <w:sz w:val="28"/>
          <w:szCs w:val="28"/>
          <w:lang w:val="uk-UA"/>
        </w:rPr>
        <w:t>оц</w:t>
      </w:r>
      <w:r>
        <w:rPr>
          <w:rFonts w:hint="default" w:ascii="Times New Roman" w:hAnsi="Times New Roman" w:cs="Times New Roman"/>
          <w:sz w:val="28"/>
          <w:szCs w:val="28"/>
        </w:rPr>
        <w:t>ифр</w:t>
      </w:r>
      <w:r>
        <w:rPr>
          <w:rFonts w:hint="default" w:cs="Times New Roman"/>
          <w:sz w:val="28"/>
          <w:szCs w:val="28"/>
          <w:lang w:val="uk-UA"/>
        </w:rPr>
        <w:t>ування</w:t>
      </w:r>
      <w:r>
        <w:rPr>
          <w:rFonts w:hint="default" w:ascii="Times New Roman" w:hAnsi="Times New Roman" w:cs="Times New Roman"/>
          <w:sz w:val="28"/>
          <w:szCs w:val="28"/>
        </w:rPr>
        <w:t xml:space="preserve"> періодичних видань польських громадських і релігійних товариств є важливим напрямом збереження історико-культурної спадщини та розвитку сучасної джерельної бази гуманітарних досліджень. Завдяки діяльності національних і регіональних цифрових бібліотек значна частина періодики кінця XIX – </w:t>
      </w:r>
      <w:r>
        <w:rPr>
          <w:rFonts w:hint="default" w:cs="Times New Roman"/>
          <w:sz w:val="28"/>
          <w:szCs w:val="28"/>
          <w:lang w:val="uk-UA"/>
        </w:rPr>
        <w:t xml:space="preserve">першої чверті </w:t>
      </w:r>
      <w:r>
        <w:rPr>
          <w:rFonts w:hint="default" w:ascii="Times New Roman" w:hAnsi="Times New Roman" w:cs="Times New Roman"/>
          <w:sz w:val="28"/>
          <w:szCs w:val="28"/>
        </w:rPr>
        <w:t>XX ст. стала доступною в електронному форматі, що суттєво розширює можливості її використання в науковій роботі.</w:t>
      </w:r>
    </w:p>
    <w:p w14:paraId="036FFFEF">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560" w:firstLineChars="20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Проведений огляд показує, що процес </w:t>
      </w:r>
      <w:r>
        <w:rPr>
          <w:rFonts w:hint="default" w:cs="Times New Roman"/>
          <w:sz w:val="28"/>
          <w:szCs w:val="28"/>
          <w:lang w:val="uk-UA"/>
        </w:rPr>
        <w:t xml:space="preserve">оцифрування </w:t>
      </w:r>
      <w:r>
        <w:rPr>
          <w:rFonts w:hint="default" w:ascii="Times New Roman" w:hAnsi="Times New Roman" w:cs="Times New Roman"/>
          <w:sz w:val="28"/>
          <w:szCs w:val="28"/>
        </w:rPr>
        <w:t>відбувається у двох взаємопов’язаних напрямах: оцифрування історичних друкованих випусків, які зберігаються у фондах бібліотек та архівів, і створення цифрових версій сучасних видань безпосередньо на етапі їх публікації. Поєднання цих процесів формує цілісну цифрову екосистему польської періодики, яка забезпечує безперервність інформаційного простору від історичних джерел до актуальних медіаресурсів.</w:t>
      </w:r>
    </w:p>
    <w:p w14:paraId="0C9B34D4">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Відкритий доступ до цифрових колекцій не лише сприяє збереженню оригіналів від фізичного зношення, але й створює нові можливості для історичних, соціологічних, релігієзнавчих та культурологічних досліджень. Використання електронних архівів дозволяє здійснювати пошук за ключовими словами, проводити контент-аналіз, вивчати еволюцію суспільних ідей, діяльність організацій та особливості громадського життя в різні історичні періоди.</w:t>
      </w:r>
    </w:p>
    <w:p w14:paraId="579ECE57">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560" w:firstLineChars="200"/>
        <w:jc w:val="both"/>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Отже, </w:t>
      </w:r>
      <w:r>
        <w:rPr>
          <w:rFonts w:hint="default" w:cs="Times New Roman"/>
          <w:sz w:val="28"/>
          <w:szCs w:val="28"/>
          <w:lang w:val="uk-UA"/>
        </w:rPr>
        <w:t>оцифрування</w:t>
      </w:r>
      <w:r>
        <w:rPr>
          <w:rFonts w:hint="default" w:ascii="Times New Roman" w:hAnsi="Times New Roman" w:cs="Times New Roman"/>
          <w:sz w:val="28"/>
          <w:szCs w:val="28"/>
        </w:rPr>
        <w:t xml:space="preserve"> періодичних видань польських товариств виступає не лише інструментом збереження документальної спадщини, а й важливим чинником модернізації наукових досліджень. Вона сприяє інтеграції історичних джерел у глобальний інформаційний простір та розширює можливості їх використання в межах сучасної цифрової гуманітаристики.</w:t>
      </w:r>
    </w:p>
    <w:p w14:paraId="5F7E4345">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560" w:firstLineChars="200"/>
        <w:jc w:val="both"/>
        <w:textAlignment w:val="auto"/>
        <w:rPr>
          <w:rFonts w:hint="default" w:ascii="Times New Roman" w:hAnsi="Times New Roman" w:cs="Times New Roman"/>
          <w:color w:val="000000" w:themeColor="text1"/>
          <w:sz w:val="28"/>
          <w:szCs w:val="28"/>
          <w:lang w:val="ru-RU"/>
          <w14:textFill>
            <w14:solidFill>
              <w14:schemeClr w14:val="tx1"/>
            </w14:solidFill>
          </w14:textFill>
        </w:rPr>
      </w:pPr>
    </w:p>
    <w:p w14:paraId="58E3BD3C">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sz w:val="28"/>
          <w:szCs w:val="28"/>
        </w:rPr>
      </w:pPr>
      <w:r>
        <w:rPr>
          <w:rStyle w:val="7"/>
          <w:sz w:val="28"/>
          <w:szCs w:val="28"/>
        </w:rPr>
        <w:t>Prykhodko</w:t>
      </w:r>
      <w:r>
        <w:rPr>
          <w:rStyle w:val="7"/>
          <w:rFonts w:hint="default"/>
          <w:sz w:val="28"/>
          <w:szCs w:val="28"/>
          <w:lang w:val="uk-UA"/>
        </w:rPr>
        <w:t xml:space="preserve">  </w:t>
      </w:r>
      <w:r>
        <w:rPr>
          <w:rStyle w:val="7"/>
          <w:sz w:val="28"/>
          <w:szCs w:val="28"/>
        </w:rPr>
        <w:t xml:space="preserve">Mykola </w:t>
      </w:r>
      <w:r>
        <w:rPr>
          <w:rStyle w:val="7"/>
          <w:rFonts w:hint="default"/>
          <w:sz w:val="28"/>
          <w:szCs w:val="28"/>
          <w:lang w:val="uk-UA"/>
        </w:rPr>
        <w:t xml:space="preserve"> </w:t>
      </w:r>
    </w:p>
    <w:p w14:paraId="3C8FE910">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textAlignment w:val="auto"/>
        <w:rPr>
          <w:color w:val="000000" w:themeColor="text1"/>
          <w:sz w:val="28"/>
          <w:szCs w:val="28"/>
          <w:u w:val="none"/>
          <w14:textFill>
            <w14:solidFill>
              <w14:schemeClr w14:val="tx1"/>
            </w14:solidFill>
          </w14:textFill>
        </w:rPr>
      </w:pPr>
      <w:r>
        <w:rPr>
          <w:rStyle w:val="7"/>
          <w:color w:val="000000" w:themeColor="text1"/>
          <w:sz w:val="28"/>
          <w:szCs w:val="28"/>
          <w:u w:val="none"/>
          <w14:textFill>
            <w14:solidFill>
              <w14:schemeClr w14:val="tx1"/>
            </w14:solidFill>
          </w14:textFill>
        </w:rPr>
        <w:t>ORCID:</w:t>
      </w:r>
      <w:r>
        <w:rPr>
          <w:color w:val="000000" w:themeColor="text1"/>
          <w:sz w:val="28"/>
          <w:szCs w:val="28"/>
          <w:u w:val="none"/>
          <w14:textFill>
            <w14:solidFill>
              <w14:schemeClr w14:val="tx1"/>
            </w14:solidFill>
          </w14:textFill>
        </w:rPr>
        <w:t xml:space="preserve"> </w:t>
      </w:r>
      <w:r>
        <w:rPr>
          <w:color w:val="000000" w:themeColor="text1"/>
          <w:sz w:val="28"/>
          <w:szCs w:val="28"/>
          <w:u w:val="none"/>
          <w14:textFill>
            <w14:solidFill>
              <w14:schemeClr w14:val="tx1"/>
            </w14:solidFill>
          </w14:textFill>
        </w:rPr>
        <w:fldChar w:fldCharType="begin"/>
      </w:r>
      <w:r>
        <w:rPr>
          <w:color w:val="000000" w:themeColor="text1"/>
          <w:sz w:val="28"/>
          <w:szCs w:val="28"/>
          <w:u w:val="none"/>
          <w14:textFill>
            <w14:solidFill>
              <w14:schemeClr w14:val="tx1"/>
            </w14:solidFill>
          </w14:textFill>
        </w:rPr>
        <w:instrText xml:space="preserve"> HYPERLINK "https://orcid.org/0000-0002-7428-8540" \t "_new" </w:instrText>
      </w:r>
      <w:r>
        <w:rPr>
          <w:color w:val="000000" w:themeColor="text1"/>
          <w:sz w:val="28"/>
          <w:szCs w:val="28"/>
          <w:u w:val="none"/>
          <w14:textFill>
            <w14:solidFill>
              <w14:schemeClr w14:val="tx1"/>
            </w14:solidFill>
          </w14:textFill>
        </w:rPr>
        <w:fldChar w:fldCharType="separate"/>
      </w:r>
      <w:r>
        <w:rPr>
          <w:rStyle w:val="6"/>
          <w:color w:val="000000" w:themeColor="text1"/>
          <w:sz w:val="28"/>
          <w:szCs w:val="28"/>
          <w:u w:val="none"/>
          <w14:textFill>
            <w14:solidFill>
              <w14:schemeClr w14:val="tx1"/>
            </w14:solidFill>
          </w14:textFill>
        </w:rPr>
        <w:t>https://orcid.org/0000-0002-7428-8540</w:t>
      </w:r>
      <w:r>
        <w:rPr>
          <w:color w:val="000000" w:themeColor="text1"/>
          <w:sz w:val="28"/>
          <w:szCs w:val="28"/>
          <w:u w:val="none"/>
          <w14:textFill>
            <w14:solidFill>
              <w14:schemeClr w14:val="tx1"/>
            </w14:solidFill>
          </w14:textFill>
        </w:rPr>
        <w:fldChar w:fldCharType="end"/>
      </w:r>
    </w:p>
    <w:p w14:paraId="79A42E20">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textAlignment w:val="auto"/>
        <w:rPr>
          <w:color w:val="000000" w:themeColor="text1"/>
          <w:sz w:val="28"/>
          <w:szCs w:val="28"/>
          <w:u w:val="none"/>
          <w14:textFill>
            <w14:solidFill>
              <w14:schemeClr w14:val="tx1"/>
            </w14:solidFill>
          </w14:textFill>
        </w:rPr>
      </w:pPr>
      <w:r>
        <w:rPr>
          <w:rFonts w:hint="default"/>
          <w:color w:val="000000" w:themeColor="text1"/>
          <w:sz w:val="28"/>
          <w:szCs w:val="28"/>
          <w:u w:val="none"/>
          <w:lang w:val="en-US"/>
          <w14:textFill>
            <w14:solidFill>
              <w14:schemeClr w14:val="tx1"/>
            </w14:solidFill>
          </w14:textFill>
        </w:rPr>
        <w:t>PhD in History</w:t>
      </w:r>
      <w:r>
        <w:rPr>
          <w:color w:val="000000" w:themeColor="text1"/>
          <w:sz w:val="28"/>
          <w:szCs w:val="28"/>
          <w:u w:val="none"/>
          <w14:textFill>
            <w14:solidFill>
              <w14:schemeClr w14:val="tx1"/>
            </w14:solidFill>
          </w14:textFill>
        </w:rPr>
        <w:t>, Doctoral Student</w:t>
      </w:r>
      <w:r>
        <w:rPr>
          <w:color w:val="000000" w:themeColor="text1"/>
          <w:sz w:val="28"/>
          <w:szCs w:val="28"/>
          <w:u w:val="none"/>
          <w14:textFill>
            <w14:solidFill>
              <w14:schemeClr w14:val="tx1"/>
            </w14:solidFill>
          </w14:textFill>
        </w:rPr>
        <w:br w:type="textWrapping"/>
      </w:r>
      <w:r>
        <w:rPr>
          <w:color w:val="000000" w:themeColor="text1"/>
          <w:sz w:val="28"/>
          <w:szCs w:val="28"/>
          <w:u w:val="none"/>
          <w14:textFill>
            <w14:solidFill>
              <w14:schemeClr w14:val="tx1"/>
            </w14:solidFill>
          </w14:textFill>
        </w:rPr>
        <w:t>Department of World History and Archaeology</w:t>
      </w:r>
      <w:r>
        <w:rPr>
          <w:color w:val="000000" w:themeColor="text1"/>
          <w:sz w:val="28"/>
          <w:szCs w:val="28"/>
          <w:u w:val="none"/>
          <w14:textFill>
            <w14:solidFill>
              <w14:schemeClr w14:val="tx1"/>
            </w14:solidFill>
          </w14:textFill>
        </w:rPr>
        <w:br w:type="textWrapping"/>
      </w:r>
      <w:r>
        <w:rPr>
          <w:color w:val="000000" w:themeColor="text1"/>
          <w:sz w:val="28"/>
          <w:szCs w:val="28"/>
          <w:u w:val="none"/>
          <w14:textFill>
            <w14:solidFill>
              <w14:schemeClr w14:val="tx1"/>
            </w14:solidFill>
          </w14:textFill>
        </w:rPr>
        <w:t>Dra</w:t>
      </w:r>
      <w:r>
        <w:rPr>
          <w:rFonts w:hint="default"/>
          <w:color w:val="000000" w:themeColor="text1"/>
          <w:sz w:val="28"/>
          <w:szCs w:val="28"/>
          <w:u w:val="none"/>
          <w:lang w:val="en-US"/>
          <w14:textFill>
            <w14:solidFill>
              <w14:schemeClr w14:val="tx1"/>
            </w14:solidFill>
          </w14:textFill>
        </w:rPr>
        <w:t>g</w:t>
      </w:r>
      <w:r>
        <w:rPr>
          <w:color w:val="000000" w:themeColor="text1"/>
          <w:sz w:val="28"/>
          <w:szCs w:val="28"/>
          <w:u w:val="none"/>
          <w14:textFill>
            <w14:solidFill>
              <w14:schemeClr w14:val="tx1"/>
            </w14:solidFill>
          </w14:textFill>
        </w:rPr>
        <w:t>omanov</w:t>
      </w:r>
      <w:r>
        <w:rPr>
          <w:rFonts w:hint="default"/>
          <w:color w:val="000000" w:themeColor="text1"/>
          <w:sz w:val="28"/>
          <w:szCs w:val="28"/>
          <w:u w:val="none"/>
          <w:lang w:val="en-US"/>
          <w14:textFill>
            <w14:solidFill>
              <w14:schemeClr w14:val="tx1"/>
            </w14:solidFill>
          </w14:textFill>
        </w:rPr>
        <w:t xml:space="preserve"> </w:t>
      </w:r>
      <w:r>
        <w:rPr>
          <w:color w:val="000000" w:themeColor="text1"/>
          <w:sz w:val="28"/>
          <w:szCs w:val="28"/>
          <w:u w:val="none"/>
          <w14:textFill>
            <w14:solidFill>
              <w14:schemeClr w14:val="tx1"/>
            </w14:solidFill>
          </w14:textFill>
        </w:rPr>
        <w:t xml:space="preserve"> Ukrainian State University</w:t>
      </w:r>
      <w:r>
        <w:rPr>
          <w:color w:val="000000" w:themeColor="text1"/>
          <w:sz w:val="28"/>
          <w:szCs w:val="28"/>
          <w:u w:val="none"/>
          <w14:textFill>
            <w14:solidFill>
              <w14:schemeClr w14:val="tx1"/>
            </w14:solidFill>
          </w14:textFill>
        </w:rPr>
        <w:br w:type="textWrapping"/>
      </w:r>
      <w:r>
        <w:rPr>
          <w:color w:val="000000" w:themeColor="text1"/>
          <w:sz w:val="28"/>
          <w:szCs w:val="28"/>
          <w:u w:val="none"/>
          <w14:textFill>
            <w14:solidFill>
              <w14:schemeClr w14:val="tx1"/>
            </w14:solidFill>
          </w14:textFill>
        </w:rPr>
        <w:t>Kyiv, Ukraine</w:t>
      </w:r>
      <w:r>
        <w:rPr>
          <w:color w:val="000000" w:themeColor="text1"/>
          <w:sz w:val="28"/>
          <w:szCs w:val="28"/>
          <w:u w:val="none"/>
          <w14:textFill>
            <w14:solidFill>
              <w14:schemeClr w14:val="tx1"/>
            </w14:solidFill>
          </w14:textFill>
        </w:rPr>
        <w:br w:type="textWrapping"/>
      </w:r>
      <w:r>
        <w:rPr>
          <w:color w:val="000000" w:themeColor="text1"/>
          <w:sz w:val="28"/>
          <w:szCs w:val="28"/>
          <w:u w:val="none"/>
          <w14:textFill>
            <w14:solidFill>
              <w14:schemeClr w14:val="tx1"/>
            </w14:solidFill>
          </w14:textFill>
        </w:rPr>
        <w:t>e-mail: prih</w:t>
      </w:r>
      <w:r>
        <w:rPr>
          <w:color w:val="000000" w:themeColor="text1"/>
          <w:sz w:val="28"/>
          <w:szCs w:val="28"/>
          <w:u w:val="none"/>
          <w14:textFill>
            <w14:solidFill>
              <w14:schemeClr w14:val="tx1"/>
            </w14:solidFill>
          </w14:textFill>
        </w:rPr>
        <w:fldChar w:fldCharType="begin"/>
      </w:r>
      <w:r>
        <w:rPr>
          <w:color w:val="000000" w:themeColor="text1"/>
          <w:sz w:val="28"/>
          <w:szCs w:val="28"/>
          <w:u w:val="none"/>
          <w14:textFill>
            <w14:solidFill>
              <w14:schemeClr w14:val="tx1"/>
            </w14:solidFill>
          </w14:textFill>
        </w:rPr>
        <w:instrText xml:space="preserve"> HYPERLINK "mailto:od@ukr.net" </w:instrText>
      </w:r>
      <w:r>
        <w:rPr>
          <w:color w:val="000000" w:themeColor="text1"/>
          <w:sz w:val="28"/>
          <w:szCs w:val="28"/>
          <w:u w:val="none"/>
          <w14:textFill>
            <w14:solidFill>
              <w14:schemeClr w14:val="tx1"/>
            </w14:solidFill>
          </w14:textFill>
        </w:rPr>
        <w:fldChar w:fldCharType="separate"/>
      </w:r>
      <w:r>
        <w:rPr>
          <w:rStyle w:val="6"/>
          <w:color w:val="000000" w:themeColor="text1"/>
          <w:sz w:val="28"/>
          <w:szCs w:val="28"/>
          <w:u w:val="none"/>
          <w14:textFill>
            <w14:solidFill>
              <w14:schemeClr w14:val="tx1"/>
            </w14:solidFill>
          </w14:textFill>
        </w:rPr>
        <w:t>od@ukr.net</w:t>
      </w:r>
      <w:r>
        <w:rPr>
          <w:color w:val="000000" w:themeColor="text1"/>
          <w:sz w:val="28"/>
          <w:szCs w:val="28"/>
          <w:u w:val="none"/>
          <w14:textFill>
            <w14:solidFill>
              <w14:schemeClr w14:val="tx1"/>
            </w14:solidFill>
          </w14:textFill>
        </w:rPr>
        <w:fldChar w:fldCharType="end"/>
      </w:r>
    </w:p>
    <w:p w14:paraId="2801F09F">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textAlignment w:val="auto"/>
        <w:rPr>
          <w:color w:val="000000" w:themeColor="text1"/>
          <w:sz w:val="28"/>
          <w:szCs w:val="28"/>
          <w:u w:val="none"/>
          <w14:textFill>
            <w14:solidFill>
              <w14:schemeClr w14:val="tx1"/>
            </w14:solidFill>
          </w14:textFill>
        </w:rPr>
      </w:pPr>
    </w:p>
    <w:p w14:paraId="3667F19E">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center"/>
        <w:textAlignment w:val="auto"/>
        <w:rPr>
          <w:rFonts w:hint="default" w:ascii="Times New Roman" w:hAnsi="Times New Roman" w:eastAsia="SimSun" w:cs="Times New Roman"/>
          <w:b/>
          <w:bCs/>
          <w:sz w:val="32"/>
          <w:szCs w:val="32"/>
        </w:rPr>
      </w:pPr>
      <w:r>
        <w:rPr>
          <w:rFonts w:hint="default" w:ascii="Times New Roman" w:hAnsi="Times New Roman" w:eastAsia="SimSun" w:cs="Times New Roman"/>
          <w:b/>
          <w:bCs/>
          <w:sz w:val="32"/>
          <w:szCs w:val="32"/>
        </w:rPr>
        <w:t>Digitization of Polish Periodicals Published by Civic and Religious Societies (</w:t>
      </w:r>
      <w:r>
        <w:rPr>
          <w:rFonts w:hint="default" w:cs="Times New Roman"/>
          <w:b/>
          <w:bCs/>
          <w:sz w:val="32"/>
          <w:szCs w:val="32"/>
          <w:lang w:val="en-US"/>
        </w:rPr>
        <w:t>l</w:t>
      </w:r>
      <w:r>
        <w:rPr>
          <w:rFonts w:hint="default" w:ascii="Times New Roman" w:hAnsi="Times New Roman" w:eastAsia="SimSun" w:cs="Times New Roman"/>
          <w:b/>
          <w:bCs/>
          <w:sz w:val="32"/>
          <w:szCs w:val="32"/>
        </w:rPr>
        <w:t xml:space="preserve">ate 19th </w:t>
      </w:r>
      <w:r>
        <w:rPr>
          <w:rFonts w:hint="default" w:cs="Times New Roman"/>
          <w:b/>
          <w:bCs/>
          <w:sz w:val="32"/>
          <w:szCs w:val="32"/>
          <w:lang w:val="en-US"/>
        </w:rPr>
        <w:t>c</w:t>
      </w:r>
      <w:r>
        <w:rPr>
          <w:rFonts w:hint="default" w:ascii="Times New Roman" w:hAnsi="Times New Roman" w:eastAsia="SimSun" w:cs="Times New Roman"/>
          <w:b/>
          <w:bCs/>
          <w:sz w:val="32"/>
          <w:szCs w:val="32"/>
        </w:rPr>
        <w:t xml:space="preserve">entury – </w:t>
      </w:r>
      <w:r>
        <w:rPr>
          <w:rFonts w:hint="default" w:cs="Times New Roman"/>
          <w:b/>
          <w:bCs/>
          <w:sz w:val="32"/>
          <w:szCs w:val="32"/>
          <w:lang w:val="en-US"/>
        </w:rPr>
        <w:t>f</w:t>
      </w:r>
      <w:r>
        <w:rPr>
          <w:rFonts w:hint="default" w:ascii="Times New Roman" w:hAnsi="Times New Roman" w:eastAsia="SimSun" w:cs="Times New Roman"/>
          <w:b/>
          <w:bCs/>
          <w:sz w:val="32"/>
          <w:szCs w:val="32"/>
        </w:rPr>
        <w:t xml:space="preserve">irst </w:t>
      </w:r>
      <w:r>
        <w:rPr>
          <w:rFonts w:hint="default" w:cs="Times New Roman"/>
          <w:b/>
          <w:bCs/>
          <w:sz w:val="32"/>
          <w:szCs w:val="32"/>
          <w:lang w:val="en-US"/>
        </w:rPr>
        <w:t>q</w:t>
      </w:r>
      <w:r>
        <w:rPr>
          <w:rFonts w:hint="default" w:ascii="Times New Roman" w:hAnsi="Times New Roman" w:eastAsia="SimSun" w:cs="Times New Roman"/>
          <w:b/>
          <w:bCs/>
          <w:sz w:val="32"/>
          <w:szCs w:val="32"/>
        </w:rPr>
        <w:t>uarter of the 2</w:t>
      </w:r>
      <w:r>
        <w:rPr>
          <w:rFonts w:hint="default" w:cs="Times New Roman"/>
          <w:b/>
          <w:bCs/>
          <w:sz w:val="32"/>
          <w:szCs w:val="32"/>
          <w:lang w:val="uk-UA"/>
        </w:rPr>
        <w:t>0</w:t>
      </w:r>
      <w:r>
        <w:rPr>
          <w:rFonts w:hint="default" w:cs="Times New Roman"/>
          <w:b/>
          <w:bCs/>
          <w:sz w:val="32"/>
          <w:szCs w:val="32"/>
          <w:lang w:val="en-US"/>
        </w:rPr>
        <w:t>th</w:t>
      </w:r>
      <w:r>
        <w:rPr>
          <w:rFonts w:hint="default" w:ascii="Times New Roman" w:hAnsi="Times New Roman" w:eastAsia="SimSun" w:cs="Times New Roman"/>
          <w:b/>
          <w:bCs/>
          <w:sz w:val="32"/>
          <w:szCs w:val="32"/>
        </w:rPr>
        <w:t xml:space="preserve"> </w:t>
      </w:r>
      <w:r>
        <w:rPr>
          <w:rFonts w:hint="default" w:cs="Times New Roman"/>
          <w:b/>
          <w:bCs/>
          <w:sz w:val="32"/>
          <w:szCs w:val="32"/>
          <w:lang w:val="en-US"/>
        </w:rPr>
        <w:t>c</w:t>
      </w:r>
      <w:r>
        <w:rPr>
          <w:rFonts w:hint="default" w:ascii="Times New Roman" w:hAnsi="Times New Roman" w:eastAsia="SimSun" w:cs="Times New Roman"/>
          <w:b/>
          <w:bCs/>
          <w:sz w:val="32"/>
          <w:szCs w:val="32"/>
        </w:rPr>
        <w:t>entury)</w:t>
      </w:r>
    </w:p>
    <w:p w14:paraId="0213CE2A">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center"/>
        <w:textAlignment w:val="auto"/>
        <w:rPr>
          <w:rFonts w:hint="default" w:ascii="Times New Roman" w:hAnsi="Times New Roman" w:eastAsia="SimSun" w:cs="Times New Roman"/>
          <w:b/>
          <w:bCs/>
          <w:sz w:val="28"/>
          <w:szCs w:val="28"/>
        </w:rPr>
      </w:pPr>
    </w:p>
    <w:p w14:paraId="45712E26">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643" w:firstLineChars="200"/>
        <w:jc w:val="both"/>
        <w:textAlignment w:val="auto"/>
        <w:rPr>
          <w:sz w:val="28"/>
          <w:szCs w:val="28"/>
        </w:rPr>
      </w:pPr>
      <w:r>
        <w:rPr>
          <w:rStyle w:val="7"/>
          <w:rFonts w:hint="default" w:cs="Times New Roman"/>
          <w:sz w:val="32"/>
          <w:szCs w:val="32"/>
          <w:lang w:val="uk-UA"/>
        </w:rPr>
        <w:t xml:space="preserve"> </w:t>
      </w:r>
      <w:r>
        <w:rPr>
          <w:sz w:val="28"/>
          <w:szCs w:val="28"/>
        </w:rPr>
        <w:t>The digitization of periodicals has become one of the key processes in the transformation of historical and library resources in the digital age. For researchers of social organizations, religious societies, and cultural movements of the late 19th and early 20th centuries, it has provided access to previously difficult-to-access sources that were mainly preserved in the collections of major libraries.</w:t>
      </w:r>
    </w:p>
    <w:p w14:paraId="6D77BB6A">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700" w:firstLineChars="250"/>
        <w:jc w:val="both"/>
        <w:textAlignment w:val="auto"/>
        <w:rPr>
          <w:sz w:val="28"/>
          <w:szCs w:val="28"/>
        </w:rPr>
      </w:pPr>
      <w:r>
        <w:rPr>
          <w:sz w:val="28"/>
          <w:szCs w:val="28"/>
        </w:rPr>
        <w:t>The digitization of the Polish press associated with the activities of civic, educational, and religious organizations is of particular importance. It not only contributes to the preservation of these materials but also creates new research tools for analyzing social processes.</w:t>
      </w:r>
    </w:p>
    <w:p w14:paraId="315B7EC7">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700" w:firstLineChars="250"/>
        <w:jc w:val="both"/>
        <w:textAlignment w:val="auto"/>
        <w:rPr>
          <w:sz w:val="28"/>
          <w:szCs w:val="28"/>
        </w:rPr>
      </w:pPr>
      <w:r>
        <w:rPr>
          <w:sz w:val="28"/>
          <w:szCs w:val="28"/>
        </w:rPr>
        <w:t>The digitization of Polish periodicals has created fundamentally new opportunities for studying the activities of civic and religious societies. At the same time, it is changing the methodology of historical research by transferring a significant part of the source base into the digital environment and opening new perspectives for digital humanities.</w:t>
      </w:r>
    </w:p>
    <w:p w14:paraId="6FABD161">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700" w:firstLineChars="250"/>
        <w:jc w:val="both"/>
        <w:textAlignment w:val="auto"/>
        <w:rPr>
          <w:sz w:val="28"/>
          <w:szCs w:val="28"/>
        </w:rPr>
      </w:pPr>
      <w:r>
        <w:rPr>
          <w:sz w:val="28"/>
          <w:szCs w:val="28"/>
        </w:rPr>
        <w:t>One of the key directions of digitization is the conversion of archival printed publications into digital format by major library institutions.</w:t>
      </w:r>
    </w:p>
    <w:p w14:paraId="5A60AC75">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both"/>
        <w:textAlignment w:val="auto"/>
        <w:rPr>
          <w:sz w:val="28"/>
          <w:szCs w:val="28"/>
        </w:rPr>
      </w:pPr>
      <w:r>
        <w:rPr>
          <w:rStyle w:val="7"/>
          <w:sz w:val="28"/>
          <w:szCs w:val="28"/>
        </w:rPr>
        <w:t>Keywords:</w:t>
      </w:r>
      <w:r>
        <w:rPr>
          <w:sz w:val="28"/>
          <w:szCs w:val="28"/>
        </w:rPr>
        <w:t xml:space="preserve"> digitization, </w:t>
      </w:r>
      <w:r>
        <w:rPr>
          <w:rFonts w:hint="default"/>
          <w:sz w:val="28"/>
          <w:szCs w:val="28"/>
          <w:lang w:val="en-US"/>
        </w:rPr>
        <w:t>p</w:t>
      </w:r>
      <w:r>
        <w:rPr>
          <w:sz w:val="28"/>
          <w:szCs w:val="28"/>
        </w:rPr>
        <w:t>olish periodicals, civic societies, religious societies, digital humanities.</w:t>
      </w:r>
    </w:p>
    <w:p w14:paraId="3828C374">
      <w:pPr>
        <w:jc w:val="both"/>
        <w:rPr>
          <w:sz w:val="28"/>
          <w:szCs w:val="28"/>
        </w:rPr>
      </w:pPr>
    </w:p>
    <w:sectPr>
      <w:pgSz w:w="11906" w:h="16838"/>
      <w:pgMar w:top="816" w:right="839" w:bottom="873" w:left="1406"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Symbol">
    <w:panose1 w:val="05050102010706020507"/>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BA78092"/>
    <w:multiLevelType w:val="multilevel"/>
    <w:tmpl w:val="EBA78092"/>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
    <w:nsid w:val="5931EBDD"/>
    <w:multiLevelType w:val="multilevel"/>
    <w:tmpl w:val="5931EBDD"/>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
    <w:nsid w:val="63CE023D"/>
    <w:multiLevelType w:val="multilevel"/>
    <w:tmpl w:val="63CE023D"/>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3">
    <w:nsid w:val="7CDC24A8"/>
    <w:multiLevelType w:val="multilevel"/>
    <w:tmpl w:val="7CDC24A8"/>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8CF70DD"/>
    <w:rsid w:val="01F82C72"/>
    <w:rsid w:val="091D1308"/>
    <w:rsid w:val="0A77455B"/>
    <w:rsid w:val="10E365C2"/>
    <w:rsid w:val="25EC61C5"/>
    <w:rsid w:val="26222E1C"/>
    <w:rsid w:val="26C01A21"/>
    <w:rsid w:val="28CF70DD"/>
    <w:rsid w:val="3B4F195B"/>
    <w:rsid w:val="3FBE0DCB"/>
    <w:rsid w:val="408C1872"/>
    <w:rsid w:val="40925A7A"/>
    <w:rsid w:val="67603157"/>
    <w:rsid w:val="6E1B145E"/>
    <w:rsid w:val="754C0BC4"/>
    <w:rsid w:val="779D64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paragraph" w:styleId="3">
    <w:name w:val="heading 3"/>
    <w:next w:val="1"/>
    <w:semiHidden/>
    <w:unhideWhenUsed/>
    <w:qFormat/>
    <w:uiPriority w:val="0"/>
    <w:pPr>
      <w:spacing w:before="0" w:beforeAutospacing="1" w:after="0" w:afterAutospacing="1"/>
      <w:jc w:val="left"/>
    </w:pPr>
    <w:rPr>
      <w:rFonts w:hint="eastAsia" w:ascii="SimSun" w:hAnsi="SimSun" w:eastAsia="SimSun" w:cs="SimSun"/>
      <w:b/>
      <w:bCs/>
      <w:kern w:val="0"/>
      <w:sz w:val="26"/>
      <w:szCs w:val="26"/>
      <w:lang w:val="en-US" w:eastAsia="zh-CN" w:bidi="ar"/>
    </w:rPr>
  </w:style>
  <w:style w:type="character" w:default="1" w:styleId="4">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character" w:styleId="6">
    <w:name w:val="Hyperlink"/>
    <w:basedOn w:val="4"/>
    <w:qFormat/>
    <w:uiPriority w:val="0"/>
    <w:rPr>
      <w:color w:val="0000FF"/>
      <w:u w:val="single"/>
    </w:rPr>
  </w:style>
  <w:style w:type="character" w:styleId="7">
    <w:name w:val="Strong"/>
    <w:basedOn w:val="4"/>
    <w:qFormat/>
    <w:uiPriority w:val="0"/>
    <w:rPr>
      <w:b/>
      <w:bCs/>
    </w:rPr>
  </w:style>
  <w:style w:type="paragraph" w:styleId="8">
    <w:name w:val="Normal (Web)"/>
    <w:qFormat/>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1143</Words>
  <Characters>8580</Characters>
  <Lines>0</Lines>
  <Paragraphs>0</Paragraphs>
  <TotalTime>60</TotalTime>
  <ScaleCrop>false</ScaleCrop>
  <LinksUpToDate>false</LinksUpToDate>
  <CharactersWithSpaces>9701</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2026-06-15T16:25:00Z</dcterms:created>
  <dc:creator>User</dc:creator>
  <cp:lastModifiedBy>WPS_1781257577</cp:lastModifiedBy>
  <dcterms:modified xsi:type="dcterms:W3CDTF">2026-08-25T15:32:12Z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1049-12.1.0.28032</vt:lpwstr>
  </property>
  <property fmtid="{D5CDD505-2E9C-101B-9397-08002B2CF9AE}" pid="3" name="ICV">
    <vt:lpwstr>71784A59F1C447AEAC504BA9D4005926_13</vt:lpwstr>
  </property>
  <property fmtid="{D5CDD505-2E9C-101B-9397-08002B2CF9AE}" pid="4" name="KSOTemplateDocerSaveRecord">
    <vt:lpwstr>eyJoZGlkIjoiYzM0ZmZkOWYzMmEzZWY5ZTFiNDAxZDczNDAxZDA1MjAiLCJ1c2VySWQiOiIyODg2MjIwNDI0MzQyIn0=</vt:lpwstr>
  </property>
</Properties>
</file>