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A70" w:rsidRPr="00531211" w:rsidRDefault="00394A70" w:rsidP="00394A70">
      <w:pPr>
        <w:spacing w:after="0" w:line="360" w:lineRule="auto"/>
        <w:rPr>
          <w:rFonts w:ascii="Times New Roman" w:eastAsia="Calibri" w:hAnsi="Times New Roman" w:cs="Times New Roman"/>
          <w:b/>
          <w:bCs/>
          <w:kern w:val="2"/>
          <w:sz w:val="28"/>
          <w:szCs w:val="28"/>
        </w:rPr>
      </w:pPr>
      <w:r w:rsidRPr="00531211">
        <w:rPr>
          <w:rFonts w:ascii="Times New Roman" w:eastAsia="Calibri" w:hAnsi="Times New Roman" w:cs="Times New Roman"/>
          <w:b/>
          <w:bCs/>
          <w:kern w:val="2"/>
          <w:sz w:val="28"/>
          <w:szCs w:val="28"/>
        </w:rPr>
        <w:t>Новальська Тетяна Василівна,</w:t>
      </w:r>
    </w:p>
    <w:p w:rsidR="00394A70" w:rsidRPr="00531211" w:rsidRDefault="00C0140C" w:rsidP="00394A70">
      <w:pPr>
        <w:spacing w:after="0" w:line="360" w:lineRule="auto"/>
        <w:rPr>
          <w:rFonts w:ascii="Times New Roman" w:eastAsia="Calibri" w:hAnsi="Times New Roman" w:cs="Times New Roman"/>
          <w:bCs/>
          <w:kern w:val="2"/>
          <w:sz w:val="28"/>
          <w:szCs w:val="28"/>
        </w:rPr>
      </w:pPr>
      <w:hyperlink r:id="rId4" w:history="1">
        <w:r w:rsidR="00394A70" w:rsidRPr="00531211">
          <w:rPr>
            <w:rStyle w:val="a3"/>
            <w:rFonts w:ascii="Times New Roman" w:eastAsia="Calibri" w:hAnsi="Times New Roman"/>
            <w:color w:val="auto"/>
            <w:kern w:val="2"/>
            <w:sz w:val="28"/>
            <w:szCs w:val="28"/>
            <w:u w:val="none"/>
          </w:rPr>
          <w:t xml:space="preserve">ORCID </w:t>
        </w:r>
        <w:r w:rsidR="00394A70" w:rsidRPr="00531211">
          <w:rPr>
            <w:rStyle w:val="a3"/>
            <w:rFonts w:ascii="Times New Roman" w:eastAsia="Calibri" w:hAnsi="Times New Roman"/>
            <w:color w:val="auto"/>
            <w:sz w:val="28"/>
            <w:szCs w:val="28"/>
            <w:u w:val="none"/>
          </w:rPr>
          <w:t>https://orcid.org/</w:t>
        </w:r>
        <w:r w:rsidR="00394A70" w:rsidRPr="00531211">
          <w:rPr>
            <w:rStyle w:val="a3"/>
            <w:rFonts w:ascii="Times New Roman" w:eastAsia="Calibri" w:hAnsi="Times New Roman"/>
            <w:bCs/>
            <w:color w:val="auto"/>
            <w:kern w:val="2"/>
            <w:sz w:val="28"/>
            <w:szCs w:val="28"/>
            <w:u w:val="none"/>
          </w:rPr>
          <w:t>0000-0003-3093-3998</w:t>
        </w:r>
      </w:hyperlink>
      <w:r w:rsidR="00394A70" w:rsidRPr="00531211">
        <w:rPr>
          <w:rFonts w:ascii="Times New Roman" w:eastAsia="Calibri" w:hAnsi="Times New Roman" w:cs="Times New Roman"/>
          <w:bCs/>
          <w:kern w:val="2"/>
          <w:sz w:val="28"/>
          <w:szCs w:val="28"/>
        </w:rPr>
        <w:t>,</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докторка історичних наук, професорка, професорка,</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кафедра інформаційної діяльності та зв’язків із громадськістю,</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Київський національний університет культури і мистецтв,</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Київ, Україна</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e-mail: </w:t>
      </w:r>
      <w:hyperlink r:id="rId5" w:history="1">
        <w:r w:rsidRPr="00531211">
          <w:rPr>
            <w:rFonts w:ascii="Times New Roman" w:eastAsia="Calibri" w:hAnsi="Times New Roman" w:cs="Times New Roman"/>
            <w:kern w:val="2"/>
            <w:sz w:val="28"/>
            <w:szCs w:val="28"/>
          </w:rPr>
          <w:t>novalska@meta.ua</w:t>
        </w:r>
      </w:hyperlink>
      <w:r w:rsidRPr="00531211">
        <w:rPr>
          <w:rFonts w:ascii="Times New Roman" w:eastAsia="Calibri" w:hAnsi="Times New Roman" w:cs="Times New Roman"/>
          <w:kern w:val="2"/>
          <w:sz w:val="28"/>
          <w:szCs w:val="28"/>
        </w:rPr>
        <w:t>,</w:t>
      </w:r>
    </w:p>
    <w:p w:rsidR="00394A70" w:rsidRPr="00531211" w:rsidRDefault="00394A70" w:rsidP="00394A70">
      <w:pPr>
        <w:spacing w:after="0" w:line="360" w:lineRule="auto"/>
        <w:rPr>
          <w:rFonts w:ascii="Times New Roman" w:eastAsia="Calibri" w:hAnsi="Times New Roman" w:cs="Times New Roman"/>
          <w:kern w:val="2"/>
          <w:sz w:val="28"/>
          <w:szCs w:val="28"/>
        </w:rPr>
      </w:pPr>
    </w:p>
    <w:p w:rsidR="00394A70" w:rsidRPr="00531211" w:rsidRDefault="00394A70" w:rsidP="00394A70">
      <w:pPr>
        <w:spacing w:after="0" w:line="360" w:lineRule="auto"/>
        <w:jc w:val="center"/>
        <w:rPr>
          <w:rFonts w:ascii="Times New Roman" w:eastAsia="Calibri" w:hAnsi="Times New Roman" w:cs="Times New Roman"/>
          <w:b/>
          <w:bCs/>
          <w:kern w:val="2"/>
          <w:sz w:val="28"/>
          <w:szCs w:val="28"/>
        </w:rPr>
      </w:pPr>
      <w:r w:rsidRPr="00531211">
        <w:rPr>
          <w:rFonts w:ascii="Times New Roman" w:eastAsia="Calibri" w:hAnsi="Times New Roman" w:cs="Times New Roman"/>
          <w:b/>
          <w:bCs/>
          <w:kern w:val="2"/>
          <w:sz w:val="28"/>
          <w:szCs w:val="28"/>
        </w:rPr>
        <w:t>Гіпертекстуальність сучасних довідкових ресурсів</w:t>
      </w:r>
    </w:p>
    <w:p w:rsidR="00394A70" w:rsidRPr="00531211" w:rsidRDefault="00394A70" w:rsidP="00394A70">
      <w:pPr>
        <w:spacing w:after="0" w:line="360" w:lineRule="auto"/>
        <w:jc w:val="both"/>
        <w:rPr>
          <w:rFonts w:ascii="Times New Roman" w:eastAsia="Calibri" w:hAnsi="Times New Roman" w:cs="Times New Roman"/>
          <w:b/>
          <w:bCs/>
          <w:kern w:val="2"/>
          <w:sz w:val="28"/>
          <w:szCs w:val="28"/>
        </w:rPr>
      </w:pP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Проаналізовано гіпертекстуальність сучасних електронних довідкових видань, їхню навігаційну логіку та систему внутрішніх і зовнішніх посилань. Розглянуто особливості структурування інформації на прикладах бібліотечної енциклопедистики, вплив гіпертексту на пошукову діяльність користувача. Наголошено на важливості продуманої навігаційної моделі для уникнення інформаційної перевантаженості дослідника.</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i/>
          <w:iCs/>
          <w:kern w:val="2"/>
          <w:sz w:val="28"/>
          <w:szCs w:val="28"/>
        </w:rPr>
        <w:t>Ключові слова</w:t>
      </w:r>
      <w:r w:rsidRPr="00531211">
        <w:rPr>
          <w:rFonts w:ascii="Times New Roman" w:eastAsia="Calibri" w:hAnsi="Times New Roman" w:cs="Times New Roman"/>
          <w:kern w:val="2"/>
          <w:sz w:val="28"/>
          <w:szCs w:val="28"/>
        </w:rPr>
        <w:t>: довідкові видання, електронні ресурси, бібліотека, бібліотечна енциклопедистика, гіпертекст, навігація, система посилань, користувач.</w:t>
      </w:r>
    </w:p>
    <w:p w:rsidR="00394A70" w:rsidRPr="00531211" w:rsidRDefault="00394A70" w:rsidP="00394A70">
      <w:pPr>
        <w:spacing w:after="0" w:line="360" w:lineRule="auto"/>
        <w:jc w:val="both"/>
        <w:rPr>
          <w:rFonts w:ascii="Times New Roman" w:eastAsia="Calibri" w:hAnsi="Times New Roman" w:cs="Times New Roman"/>
          <w:kern w:val="2"/>
          <w:sz w:val="28"/>
          <w:szCs w:val="28"/>
        </w:rPr>
      </w:pP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Довідкові видання посідають вагоме місце в інформаційному житті особи та суспільства, забезпечуючи оперативне задоволення інформаційних потреб і виконуючи функції кодифікації, унормування та систематизації знань універсального й спеціалізованого характеру. Згідно з ДСТУ 3017–2015 «Видання. Основні види. Терміни та визначення», довідкове видання визначається як «видання, що містить короткі відомості наукового чи прикладного характеру, розташовані в порядку, зручному для їх швидкого пошуку, призначене для вибіркового читання». </w:t>
      </w:r>
      <w:r w:rsidRPr="00531211">
        <w:rPr>
          <w:rFonts w:ascii="Times New Roman" w:eastAsia="Calibri" w:hAnsi="Times New Roman" w:cs="Times New Roman"/>
          <w:i/>
          <w:iCs/>
          <w:kern w:val="2"/>
          <w:sz w:val="28"/>
          <w:szCs w:val="28"/>
        </w:rPr>
        <w:t>Функціональне призначення довідкових</w:t>
      </w:r>
      <w:r w:rsidRPr="00531211">
        <w:rPr>
          <w:rFonts w:ascii="Times New Roman" w:eastAsia="Calibri" w:hAnsi="Times New Roman" w:cs="Times New Roman"/>
          <w:kern w:val="2"/>
          <w:sz w:val="28"/>
          <w:szCs w:val="28"/>
        </w:rPr>
        <w:t xml:space="preserve"> видань залишається стабільним від часу появи перших спроб їх створення. Сучасні дослідники історії довідкових видань Г. Ковальчук і В. Соколов наголошують на сталій традиції систематизації інформації та специфічній внутрішній організації тексту, що простежується вже в ранніх </w:t>
      </w:r>
      <w:r w:rsidRPr="00531211">
        <w:rPr>
          <w:rFonts w:ascii="Times New Roman" w:eastAsia="Calibri" w:hAnsi="Times New Roman" w:cs="Times New Roman"/>
          <w:kern w:val="2"/>
          <w:sz w:val="28"/>
          <w:szCs w:val="28"/>
        </w:rPr>
        <w:lastRenderedPageBreak/>
        <w:t>видавничих зразках. Вони підкреслюють особливу цінність довідкових видань як фундаментальної інформаційної основи науково-практичної діяльності, професійної освіти та розвитку науки.</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Помітне зростання інтересу до дослідження довідкових видань спостерігається у бібліотекознавчій галузі. В останні роки з’явилася низка ґрунтовних публікацій, присвячених бібліотечній енциклопедистиці (Л. Глазунова, С. Зворський, Г. Ковальчук, В. Соколов, Н. Черниш та ін.), дослідженню енциклопедичного фонду НБУВ (Т. Добко), електронних довідкових видань (Л. Глазунова, Т. Киричок, Г. Солоіденко, Н. Черниш), окремих типів довідкових видань (Г. Солоіденко) та їхніх конкретних реалізованих проєктів (С. Зозуля, М. Опірський, О. Сербін).</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Важливим напрямом розвитку довідкових видань є їхнє</w:t>
      </w:r>
      <w:r w:rsidRPr="00531211">
        <w:rPr>
          <w:rFonts w:ascii="Times New Roman" w:eastAsia="Calibri" w:hAnsi="Times New Roman" w:cs="Times New Roman"/>
          <w:i/>
          <w:iCs/>
          <w:kern w:val="2"/>
          <w:sz w:val="28"/>
          <w:szCs w:val="28"/>
        </w:rPr>
        <w:t xml:space="preserve"> функціонування в електронному форматі</w:t>
      </w:r>
      <w:r w:rsidRPr="00531211">
        <w:rPr>
          <w:rFonts w:ascii="Times New Roman" w:eastAsia="Calibri" w:hAnsi="Times New Roman" w:cs="Times New Roman"/>
          <w:kern w:val="2"/>
          <w:sz w:val="28"/>
          <w:szCs w:val="28"/>
        </w:rPr>
        <w:t xml:space="preserve">. Перехід до цифрової форми породжує низку теоретичних і практичних питань, пов’язаних зі специфічною організацією тексту, технологічними особливостями його функціонування й гіпертекстуальною природою електронних ресурсів. Специфіка електронних довідкових видань полягає в організації інформації, доповненій розгалуженою системою посилань (прямих, структурних, індексних, перехресних) на внутрішні статті та зовнішні ресурси. Зовнішні посилання реалізуються у формі бібліографічних списків або переліків рекомендованих джерел. Це засвідчує ключову рису електронних довідкових видань – їхню </w:t>
      </w:r>
      <w:r w:rsidRPr="00531211">
        <w:rPr>
          <w:rFonts w:ascii="Times New Roman" w:eastAsia="Calibri" w:hAnsi="Times New Roman" w:cs="Times New Roman"/>
          <w:b/>
          <w:bCs/>
          <w:kern w:val="2"/>
          <w:sz w:val="28"/>
          <w:szCs w:val="28"/>
        </w:rPr>
        <w:t>гіпертекстуальність</w:t>
      </w:r>
      <w:r w:rsidRPr="00531211">
        <w:rPr>
          <w:rFonts w:ascii="Times New Roman" w:eastAsia="Calibri" w:hAnsi="Times New Roman" w:cs="Times New Roman"/>
          <w:kern w:val="2"/>
          <w:sz w:val="28"/>
          <w:szCs w:val="28"/>
        </w:rPr>
        <w:t>.</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Гіпертекст визначає особливості сучасних довідкових видань і взаємодії читачів із ними. Фахівці визнають високу продуктивність гіпертексту як інструмента організації інформації. Попри те, що його часто пов’язують із розвитком сучасних інформаційно-комунікаційних технологій, довідкові видання завжди мали гіпертекстову природу, адже система внутрішніх і зовнішніх посилань у друкованих виданнях формувала мережеву структуру інформації задовго до появи цифрових форматів. Розгалуженість посилань і можливість переходу між різними інформаційними вузлами є визначальною ознакою гіпертексту. Як зазначала Т. Киричок, електронні довідкові видання містять систему навігаційних зв’язків, що забезпечує миттєве переміщення в </w:t>
      </w:r>
      <w:r w:rsidRPr="00531211">
        <w:rPr>
          <w:rFonts w:ascii="Times New Roman" w:eastAsia="Calibri" w:hAnsi="Times New Roman" w:cs="Times New Roman"/>
          <w:kern w:val="2"/>
          <w:sz w:val="28"/>
          <w:szCs w:val="28"/>
        </w:rPr>
        <w:lastRenderedPageBreak/>
        <w:t>інформаційному просторі не лише конкретного видання, а й ширше – у глобальній інформаційній системі.</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Для читачезнавства важливим є аналіз взаємодії читача з електронними довідковими ресурсами. Гіпертекстуальна структура сприяє оперативному доступу до актуальної інформації й можливості швидкого задоволення інформаційних потреб, що змінює характер сприйняття, навігації та використання довідкових видань. Попри розгалужену систему посилань і цілісну схему організації тексту, довідкові видання через прив’язаність до специфічної структури викладу інформації – абеткової або предметно-тематичної, формують фрагментарність і нелінійність подачі матеріалу. Це первинно закладено укладачами, оскільки відповідає природі й функціональному призначенню довідкових видань. Абетковий чи інший спосіб систематизації інформації забезпечує зручність пошуку, але не передбачає логічних зв’язків між статтями.</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Початкове впорядкування матеріалу має </w:t>
      </w:r>
      <w:r w:rsidRPr="00531211">
        <w:rPr>
          <w:rFonts w:ascii="Times New Roman" w:eastAsia="Calibri" w:hAnsi="Times New Roman" w:cs="Times New Roman"/>
          <w:i/>
          <w:iCs/>
          <w:kern w:val="2"/>
          <w:sz w:val="28"/>
          <w:szCs w:val="28"/>
        </w:rPr>
        <w:t>навігаційну мету</w:t>
      </w:r>
      <w:r w:rsidRPr="00531211">
        <w:rPr>
          <w:rFonts w:ascii="Times New Roman" w:eastAsia="Calibri" w:hAnsi="Times New Roman" w:cs="Times New Roman"/>
          <w:kern w:val="2"/>
          <w:sz w:val="28"/>
          <w:szCs w:val="28"/>
        </w:rPr>
        <w:t xml:space="preserve"> – створити структуру для швидкого пошуку даних. Проте така структура не визначає логіку переходів між статтями, а лише задає порядок їх розташування. Тому довідкові видання, навіть за чіткої абеткової чи тематичної організації, залишаються нелінійними (або фрагментованими) за способом сприйняття та користування інформацією. Особливість довідкових видань полягає в тому, що вони мають структурований порядок статей, проте він виконує лише навігаційну функцію й не визначає логіку переходів між ними.</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Сучасні електронні довідкові видання, зокрема </w:t>
      </w:r>
      <w:r w:rsidRPr="00531211">
        <w:rPr>
          <w:rFonts w:ascii="Times New Roman" w:eastAsia="Calibri" w:hAnsi="Times New Roman" w:cs="Times New Roman"/>
          <w:i/>
          <w:iCs/>
          <w:kern w:val="2"/>
          <w:sz w:val="28"/>
          <w:szCs w:val="28"/>
        </w:rPr>
        <w:t>Українська бібліотечна енциклопедія</w:t>
      </w:r>
      <w:r w:rsidRPr="00531211">
        <w:rPr>
          <w:rFonts w:ascii="Times New Roman" w:eastAsia="Calibri" w:hAnsi="Times New Roman" w:cs="Times New Roman"/>
          <w:kern w:val="2"/>
          <w:sz w:val="28"/>
          <w:szCs w:val="28"/>
        </w:rPr>
        <w:t xml:space="preserve"> та </w:t>
      </w:r>
      <w:r w:rsidRPr="00531211">
        <w:rPr>
          <w:rFonts w:ascii="Times New Roman" w:eastAsia="Calibri" w:hAnsi="Times New Roman" w:cs="Times New Roman"/>
          <w:i/>
          <w:iCs/>
          <w:kern w:val="2"/>
          <w:sz w:val="28"/>
          <w:szCs w:val="28"/>
        </w:rPr>
        <w:t>Бібліотечна енциклопедія Харківщини</w:t>
      </w:r>
      <w:r w:rsidRPr="00531211">
        <w:rPr>
          <w:rFonts w:ascii="Times New Roman" w:eastAsia="Calibri" w:hAnsi="Times New Roman" w:cs="Times New Roman"/>
          <w:kern w:val="2"/>
          <w:sz w:val="28"/>
          <w:szCs w:val="28"/>
        </w:rPr>
        <w:t xml:space="preserve">, вибудувані за абетковою ознакою в межах тематичного блоку. Їхні статті містять внутрішньотекстові посилання на інші матеріали ресурсу, а бібліографічні списки забезпечують вихід на зовнішні електронні та традиційні джерела. Це </w:t>
      </w:r>
      <w:bookmarkStart w:id="0" w:name="_Hlk238557030"/>
      <w:r w:rsidRPr="00531211">
        <w:rPr>
          <w:rFonts w:ascii="Times New Roman" w:hAnsi="Times New Roman" w:cs="Times New Roman"/>
          <w:sz w:val="28"/>
          <w:szCs w:val="28"/>
          <w:lang w:val="ru-RU"/>
        </w:rPr>
        <w:t>–</w:t>
      </w:r>
      <w:bookmarkEnd w:id="0"/>
      <w:r w:rsidRPr="00531211">
        <w:rPr>
          <w:rFonts w:ascii="Times New Roman" w:eastAsia="Calibri" w:hAnsi="Times New Roman" w:cs="Times New Roman"/>
          <w:kern w:val="2"/>
          <w:sz w:val="28"/>
          <w:szCs w:val="28"/>
        </w:rPr>
        <w:t>не просто розширення тексту, а контекстуальне доповнення пошукового дискурсу.</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Показовим є приклад статті «Книгознавство» (Г. Ковальчук), розміщена на платформі </w:t>
      </w:r>
      <w:r w:rsidRPr="00531211">
        <w:rPr>
          <w:rFonts w:ascii="Times New Roman" w:eastAsia="Calibri" w:hAnsi="Times New Roman" w:cs="Times New Roman"/>
          <w:i/>
          <w:iCs/>
          <w:kern w:val="2"/>
          <w:sz w:val="28"/>
          <w:szCs w:val="28"/>
        </w:rPr>
        <w:t>Української бібліотечної енциклопедії</w:t>
      </w:r>
      <w:r w:rsidRPr="00531211">
        <w:rPr>
          <w:rFonts w:ascii="Times New Roman" w:eastAsia="Calibri" w:hAnsi="Times New Roman" w:cs="Times New Roman"/>
          <w:kern w:val="2"/>
          <w:sz w:val="28"/>
          <w:szCs w:val="28"/>
        </w:rPr>
        <w:t xml:space="preserve">, яка містить посилання на активні статті про терміни й поняття, наприклад, бібліологія, бібліополістика, </w:t>
      </w:r>
      <w:r w:rsidRPr="00531211">
        <w:rPr>
          <w:rFonts w:ascii="Times New Roman" w:eastAsia="Calibri" w:hAnsi="Times New Roman" w:cs="Times New Roman"/>
          <w:kern w:val="2"/>
          <w:sz w:val="28"/>
          <w:szCs w:val="28"/>
        </w:rPr>
        <w:lastRenderedPageBreak/>
        <w:t>бібліофільство, книжкове пам’яткознавство, мініатюра, оправа, стародрук, форзац, персоналії (П. Ярковський, М. Максимович, Є. Болховітінов, М. Петров, С. Маслов, Д. Балика, Ю. Меженко, Л. Дубровіна, Т. Ківшар, М. Слободяник та ін.), інституції (Український науковий інститут книгознавства, Книжкова палата України) та періодичні видання («Бібліологічні вісті», «Наукові праці НБУВ», «Рукописна та книжкова спадщина України», «Вісник Книжкової палати»), що формують історичний, теоретичний і прикладний контекст дисципліни. Подані також посилання на неактивовані або відсутні статті (бібліотекознавство, бібліографознавство, соціологія книги, бібліопсихологія, читач, журнал, архівістика та ін.), що свідчить про потенціал розвитку ресурсу. Рекомендовані джерела розширюють можливості евристичної діяльності користувача. Примітка про створення та редагування статті засвідчує постійну увагу розробників до оновлення інформації.</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Гіпертекст довідкового видання та розширення евристичної роботи можливі лише в межах тих переходів, які закладені укладачами. Щоб «вийти» за межі перехресних посилань, користувачеві необхідно володіти системними знаннями для самостійної орієнтації в напрямах пошуку. Гіпертекст забезпечує розширені можливості навігації, проте лише за маршрутами, визначеними розробниками. </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Таким чином, під час розроблення електронних довідкових ресурсів важливим є концептуальне осмислення алгоритму навігаційної системи. Йдеться про визначення зв’язків між тематичними блоками та статтями, а також передбачення можливих розширень цих зв’язків. Це має відбуватися відповідно до законів формальної логіки, де основними концептами подання інформації виступають факт, подія, процес, явище, а їхні зв’язки формують ідеї, концепції та теорії. Прагнення до надмірного розширення тексту за рахунок посилань, хоча й робить ресурс відкритим і динамічним, може ускладнювати стабілізацію пошуку: надмірна кількість переходів розхитує навігаційну логіку, розсіює увагу й віддаляє користувача від первинного наміру звернення до ресурсу. Це засвідчує відповідальність розробників у продуманості кожного структурного </w:t>
      </w:r>
      <w:r w:rsidRPr="00531211">
        <w:rPr>
          <w:rFonts w:ascii="Times New Roman" w:eastAsia="Calibri" w:hAnsi="Times New Roman" w:cs="Times New Roman"/>
          <w:kern w:val="2"/>
          <w:sz w:val="28"/>
          <w:szCs w:val="28"/>
        </w:rPr>
        <w:lastRenderedPageBreak/>
        <w:t>компонента концепції, розумінні причинно-наслідкових зв’язків між текстами та уникненні інформаційної перевантаженості.</w:t>
      </w:r>
    </w:p>
    <w:p w:rsidR="00394A70" w:rsidRPr="00531211" w:rsidRDefault="00394A70" w:rsidP="00394A70">
      <w:pPr>
        <w:spacing w:after="0" w:line="360" w:lineRule="auto"/>
        <w:ind w:firstLine="709"/>
        <w:jc w:val="both"/>
        <w:rPr>
          <w:rFonts w:ascii="Times New Roman" w:eastAsia="Calibri" w:hAnsi="Times New Roman" w:cs="Times New Roman"/>
          <w:kern w:val="2"/>
          <w:sz w:val="28"/>
          <w:szCs w:val="28"/>
        </w:rPr>
      </w:pP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b/>
          <w:bCs/>
          <w:kern w:val="2"/>
          <w:sz w:val="28"/>
          <w:szCs w:val="28"/>
        </w:rPr>
        <w:t>TetianaNovalska,</w:t>
      </w:r>
    </w:p>
    <w:p w:rsidR="00394A70" w:rsidRPr="00531211" w:rsidRDefault="00C0140C" w:rsidP="00394A70">
      <w:pPr>
        <w:spacing w:after="0" w:line="360" w:lineRule="auto"/>
        <w:rPr>
          <w:rFonts w:ascii="Times New Roman" w:eastAsia="Calibri" w:hAnsi="Times New Roman" w:cs="Times New Roman"/>
          <w:bCs/>
          <w:kern w:val="2"/>
          <w:sz w:val="28"/>
          <w:szCs w:val="28"/>
        </w:rPr>
      </w:pPr>
      <w:hyperlink r:id="rId6" w:history="1">
        <w:r w:rsidR="00394A70" w:rsidRPr="00531211">
          <w:rPr>
            <w:rStyle w:val="a3"/>
            <w:rFonts w:ascii="Times New Roman" w:eastAsia="Calibri" w:hAnsi="Times New Roman"/>
            <w:color w:val="auto"/>
            <w:kern w:val="2"/>
            <w:sz w:val="28"/>
            <w:szCs w:val="28"/>
            <w:u w:val="none"/>
          </w:rPr>
          <w:t xml:space="preserve">ORCID </w:t>
        </w:r>
        <w:r w:rsidR="00394A70" w:rsidRPr="00531211">
          <w:rPr>
            <w:rStyle w:val="a3"/>
            <w:rFonts w:ascii="Times New Roman" w:eastAsia="Calibri" w:hAnsi="Times New Roman"/>
            <w:color w:val="auto"/>
            <w:sz w:val="28"/>
            <w:szCs w:val="28"/>
            <w:u w:val="none"/>
          </w:rPr>
          <w:t>https://orcid.org/</w:t>
        </w:r>
        <w:r w:rsidR="00394A70" w:rsidRPr="00531211">
          <w:rPr>
            <w:rStyle w:val="a3"/>
            <w:rFonts w:ascii="Times New Roman" w:eastAsia="Calibri" w:hAnsi="Times New Roman"/>
            <w:bCs/>
            <w:color w:val="auto"/>
            <w:kern w:val="2"/>
            <w:sz w:val="28"/>
            <w:szCs w:val="28"/>
            <w:u w:val="none"/>
          </w:rPr>
          <w:t>0000-0003-3093-3998</w:t>
        </w:r>
      </w:hyperlink>
      <w:r w:rsidR="00394A70" w:rsidRPr="00531211">
        <w:rPr>
          <w:rFonts w:ascii="Times New Roman" w:eastAsia="Calibri" w:hAnsi="Times New Roman" w:cs="Times New Roman"/>
          <w:bCs/>
          <w:kern w:val="2"/>
          <w:sz w:val="28"/>
          <w:szCs w:val="28"/>
        </w:rPr>
        <w:t>,</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Times New Roman" w:hAnsi="Times New Roman" w:cs="Times New Roman"/>
          <w:sz w:val="28"/>
          <w:szCs w:val="28"/>
          <w:lang w:eastAsia="ru-RU"/>
        </w:rPr>
        <w:t xml:space="preserve">Dr. Sci. </w:t>
      </w:r>
      <w:r w:rsidRPr="00531211">
        <w:rPr>
          <w:rFonts w:ascii="Times New Roman" w:eastAsia="NSimSun" w:hAnsi="Times New Roman" w:cs="Times New Roman"/>
          <w:sz w:val="28"/>
          <w:szCs w:val="28"/>
          <w:lang w:eastAsia="zh-CN"/>
        </w:rPr>
        <w:t>(History)</w:t>
      </w:r>
      <w:r w:rsidRPr="00531211">
        <w:rPr>
          <w:rFonts w:ascii="Times New Roman" w:eastAsia="Calibri" w:hAnsi="Times New Roman" w:cs="Times New Roman"/>
          <w:kern w:val="2"/>
          <w:sz w:val="28"/>
          <w:szCs w:val="28"/>
        </w:rPr>
        <w:t xml:space="preserve">, Professor, Professor, </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DepartmentofInformationActivityandPublicRelations, </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KyivNationalUniversityofCultureandArts,</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Kyiv, Ukraine</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e-mail: </w:t>
      </w:r>
      <w:hyperlink r:id="rId7" w:history="1">
        <w:r w:rsidRPr="00531211">
          <w:rPr>
            <w:rFonts w:ascii="Times New Roman" w:eastAsia="Calibri" w:hAnsi="Times New Roman" w:cs="Times New Roman"/>
            <w:kern w:val="2"/>
            <w:sz w:val="28"/>
            <w:szCs w:val="28"/>
          </w:rPr>
          <w:t>novalska@meta.ua</w:t>
        </w:r>
      </w:hyperlink>
    </w:p>
    <w:p w:rsidR="00394A70" w:rsidRPr="00531211" w:rsidRDefault="00394A70" w:rsidP="00394A70">
      <w:pPr>
        <w:spacing w:after="0" w:line="360" w:lineRule="auto"/>
        <w:jc w:val="both"/>
        <w:rPr>
          <w:rFonts w:ascii="Times New Roman" w:eastAsia="Calibri" w:hAnsi="Times New Roman" w:cs="Times New Roman"/>
          <w:b/>
          <w:bCs/>
          <w:kern w:val="2"/>
          <w:sz w:val="28"/>
          <w:szCs w:val="28"/>
        </w:rPr>
      </w:pPr>
    </w:p>
    <w:p w:rsidR="00394A70" w:rsidRPr="00531211" w:rsidRDefault="00394A70" w:rsidP="00394A70">
      <w:pPr>
        <w:spacing w:after="0" w:line="360" w:lineRule="auto"/>
        <w:jc w:val="center"/>
        <w:rPr>
          <w:rFonts w:ascii="Times New Roman" w:eastAsia="Calibri" w:hAnsi="Times New Roman" w:cs="Times New Roman"/>
          <w:b/>
          <w:bCs/>
          <w:kern w:val="2"/>
          <w:sz w:val="28"/>
          <w:szCs w:val="28"/>
        </w:rPr>
      </w:pPr>
      <w:r w:rsidRPr="00531211">
        <w:rPr>
          <w:rFonts w:ascii="Times New Roman" w:eastAsia="Calibri" w:hAnsi="Times New Roman" w:cs="Times New Roman"/>
          <w:b/>
          <w:bCs/>
          <w:kern w:val="2"/>
          <w:sz w:val="28"/>
          <w:szCs w:val="28"/>
        </w:rPr>
        <w:t>HypertextualityofModernReferenceResources</w:t>
      </w:r>
    </w:p>
    <w:p w:rsidR="00394A70" w:rsidRPr="00531211" w:rsidRDefault="00394A70" w:rsidP="00394A70">
      <w:pPr>
        <w:spacing w:after="0" w:line="360" w:lineRule="auto"/>
        <w:jc w:val="center"/>
        <w:rPr>
          <w:rFonts w:ascii="Times New Roman" w:eastAsia="Calibri" w:hAnsi="Times New Roman" w:cs="Times New Roman"/>
          <w:kern w:val="2"/>
          <w:sz w:val="28"/>
          <w:szCs w:val="28"/>
        </w:rPr>
      </w:pP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Thearticleanalyzesthehypertextualityofcontemporaryelectronicreferencepublications, theirnavigationallogic, andthesystemofinternalandexternallinks. Itexaminesthespecificsofinformationstructuringbasedonexamplesfromlibraryencyclopedisticsandexplorestheimpactofhypertextonusers’ searchbehavior. Thestudyemphasizestheimportanceof a well</w:t>
      </w:r>
      <w:r w:rsidRPr="00531211">
        <w:rPr>
          <w:rFonts w:ascii="Times New Roman" w:eastAsia="Calibri" w:hAnsi="Times New Roman" w:cs="Times New Roman"/>
          <w:kern w:val="2"/>
          <w:sz w:val="28"/>
          <w:szCs w:val="28"/>
        </w:rPr>
        <w:noBreakHyphen/>
        <w:t>designednavigationmodeltopreventinformationoverloadforresearchers.</w:t>
      </w:r>
    </w:p>
    <w:p w:rsidR="00394A70" w:rsidRPr="00531211" w:rsidRDefault="00394A70" w:rsidP="00394A70">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i/>
          <w:iCs/>
          <w:kern w:val="2"/>
          <w:sz w:val="28"/>
          <w:szCs w:val="28"/>
        </w:rPr>
        <w:t>Keywords:</w:t>
      </w:r>
      <w:r w:rsidRPr="00531211">
        <w:rPr>
          <w:rFonts w:ascii="Times New Roman" w:eastAsia="Calibri" w:hAnsi="Times New Roman" w:cs="Times New Roman"/>
          <w:kern w:val="2"/>
          <w:sz w:val="28"/>
          <w:szCs w:val="28"/>
        </w:rPr>
        <w:t>referencepublications; electronicresources; library; libraryencyclopedistics; hypertext; navigation; systemoflinks; user.</w:t>
      </w:r>
    </w:p>
    <w:p w:rsidR="00394A70" w:rsidRPr="00531211" w:rsidRDefault="00394A70" w:rsidP="00394A70">
      <w:pPr>
        <w:spacing w:after="0" w:line="360" w:lineRule="auto"/>
        <w:rPr>
          <w:rFonts w:ascii="Times New Roman" w:eastAsia="Calibri" w:hAnsi="Times New Roman" w:cs="Times New Roman"/>
          <w:kern w:val="2"/>
          <w:sz w:val="28"/>
          <w:szCs w:val="28"/>
        </w:rPr>
      </w:pPr>
    </w:p>
    <w:p w:rsidR="00AE3EED" w:rsidRDefault="00AE3EED">
      <w:bookmarkStart w:id="1" w:name="_GoBack"/>
      <w:bookmarkEnd w:id="1"/>
    </w:p>
    <w:sectPr w:rsidR="00AE3EED" w:rsidSect="00C0140C">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796406"/>
    <w:rsid w:val="00394A70"/>
    <w:rsid w:val="00796406"/>
    <w:rsid w:val="00AE3EED"/>
    <w:rsid w:val="00C0140C"/>
    <w:rsid w:val="00FC301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A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94A7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ovalska@meta.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D:\Klymenko-1.06.2022\konf-NBUV\konf%2026\tezy%20sek%201\ORCID%20https:\orcid.org\0000-0003-3093-3998" TargetMode="External"/><Relationship Id="rId5" Type="http://schemas.openxmlformats.org/officeDocument/2006/relationships/hyperlink" Target="mailto:novalska@meta.ua" TargetMode="External"/><Relationship Id="rId4" Type="http://schemas.openxmlformats.org/officeDocument/2006/relationships/hyperlink" Target="ORCID%20https://orcid.org/0000-0003-3093-3998"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5916</Words>
  <Characters>3373</Characters>
  <Application>Microsoft Office Word</Application>
  <DocSecurity>0</DocSecurity>
  <Lines>28</Lines>
  <Paragraphs>18</Paragraphs>
  <ScaleCrop>false</ScaleCrop>
  <Company/>
  <LinksUpToDate>false</LinksUpToDate>
  <CharactersWithSpaces>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2026-09-16T08:45:00Z</dcterms:created>
  <dcterms:modified xsi:type="dcterms:W3CDTF">2026-09-16T08:45:00Z</dcterms:modified>
</cp:coreProperties>
</file>