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0A8" w:rsidRPr="00531211" w:rsidRDefault="00AA20A8" w:rsidP="00AA20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0A8" w:rsidRPr="00531211" w:rsidRDefault="00AA20A8" w:rsidP="00AA20A8">
      <w:pPr>
        <w:spacing w:after="0" w:line="360" w:lineRule="auto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  <w:t>Касьян Владислав Володимирович,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  <w:bookmarkStart w:id="0" w:name="_Hlk205904942"/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 xml:space="preserve">ORCID </w:t>
      </w:r>
      <w:bookmarkEnd w:id="0"/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https://orcid.org/0000-0003-0539-4531,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кандидат філософських наук, доцент,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доцент кафедри інформаційної діяльності та зв’язків з громадськістю,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bookmarkStart w:id="1" w:name="_Hlk108612560"/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Київський національний університет культури і мистецтв</w:t>
      </w:r>
      <w:bookmarkEnd w:id="1"/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,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 xml:space="preserve">Київ, Україна, 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e-mail: kasjanvv@gmail.com</w:t>
      </w:r>
    </w:p>
    <w:p w:rsidR="00AA20A8" w:rsidRPr="00531211" w:rsidRDefault="00AA20A8" w:rsidP="00AA20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A20A8" w:rsidRPr="00531211" w:rsidRDefault="00AA20A8" w:rsidP="00AA20A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Інтеграція тематики наукових досліджень аспірантів та освітнього процесу в Київському національному університеті культури і мистецтв: </w:t>
      </w:r>
      <w:bookmarkStart w:id="2" w:name="_Hlk238126785"/>
      <w:bookmarkStart w:id="3" w:name="_Hlk238123051"/>
      <w:r w:rsidRPr="00531211">
        <w:rPr>
          <w:rFonts w:ascii="Times New Roman" w:eastAsia="Calibri" w:hAnsi="Times New Roman" w:cs="Times New Roman"/>
          <w:b/>
          <w:bCs/>
          <w:sz w:val="28"/>
          <w:szCs w:val="28"/>
        </w:rPr>
        <w:t>практичний вимір</w:t>
      </w:r>
      <w:bookmarkEnd w:id="2"/>
      <w:bookmarkEnd w:id="3"/>
    </w:p>
    <w:p w:rsidR="00AA20A8" w:rsidRPr="00531211" w:rsidRDefault="00AA20A8" w:rsidP="00AA20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A20A8" w:rsidRPr="00531211" w:rsidRDefault="00AA20A8" w:rsidP="00AA20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hAnsi="Times New Roman" w:cs="Times New Roman"/>
          <w:sz w:val="28"/>
          <w:szCs w:val="28"/>
        </w:rPr>
        <w:t>Розглянуто практичний вимір інтеграції тематики наукових досліджень аспірантів із навчальним процесом у Київському національному університеті культури і мистецтв як одного з ключових чинників забезпечення якості підготовки докторів філософії. Аргументовано, що сформована цілісна система безперервного професійного розвитку майбутніх дослідників є безперервним циклом і включає наукове дослідження → освітній процес → професійна практика → нові дослідницькі завдання.</w:t>
      </w:r>
    </w:p>
    <w:p w:rsidR="00AA20A8" w:rsidRPr="00531211" w:rsidRDefault="00AA20A8" w:rsidP="00AA20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Ключові слова: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вища освіта, Київський національний університет культури і мистецтв, здобувачі, спеціальність 029 «Інформаційна, бібліотечна та архівна справа». 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національний університет культури і мистецтв (далі КНУКІМ) був упродовж попередніх десятиліть (заснований 1968 р.), залишається і буде провідним закладом вищої освіти </w:t>
      </w:r>
      <w:r w:rsidRPr="00531211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Pr="0053121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https://knukim.edu.ua/istoriya/</w:t>
        </w:r>
      </w:hyperlink>
      <w:r w:rsidRPr="00531211">
        <w:rPr>
          <w:rFonts w:ascii="Times New Roman" w:hAnsi="Times New Roman" w:cs="Times New Roman"/>
          <w:sz w:val="28"/>
          <w:szCs w:val="28"/>
        </w:rPr>
        <w:t>)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готують фахівців для різних галузей, насамперед культури і мистецтва, дизайну і реклами, медіа та менеджменту. У контексті динамічного розвитку інформаційно-комунікаційних технологій, і відповідно широкого їх упровадження у бібліотечну, архівну, музейну і видавничу справу особливим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попитом на ринку праці стали фахівці з інформаційних технологій. Сформовані роками наукові школи є надійним базисом підготовки здобувачів третього освітнього рівня (кандидатів наук = докторів філософії), захисти чиїх кваліфікаційних наукових праць успішно відбуваються у спеціалізованих вчених радах КНУКІМ (</w:t>
      </w:r>
      <w:hyperlink r:id="rId6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https://knukim.edu.ua/spetsializovani-vcheni-radi/razovi-speczializovani-vcheni-rady/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Якщо розглядати фундаментальний принцип сучасного наукознавства «принцип доцільності»у контексті трансформації навчальної парадигми, котрий супроводжує розбудову цифрового суспільства (с. 63–68, </w:t>
      </w:r>
      <w:hyperlink r:id="rId7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https://conference.nbuv.gov.ua/up/programs/Proceedings_Conference_VNLU_2025_Vol_1.pdf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то варто акцентувати, що підготовка здобувачів третього освітнього рівня у Київському національному університеті культури і мистецтв повністю відповідає європейським стандартам підготовки докторів філософії, адже </w:t>
      </w:r>
      <w:bookmarkStart w:id="4" w:name="_Hlk238126857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сформована цілісна система безперервного професійного розвитку майбутніх дослідників. Таким чином усталений роками безперервний цикл включає такі основоположні складники: наукове дослідження → освітній процес → професійна практика → нові дослідницькі завдання.</w:t>
      </w:r>
    </w:p>
    <w:bookmarkEnd w:id="4"/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Тобто, однозначно констатуємо про синергетичний ефект інтеграції тематики здійснених аспірантами КНУКІМ наукових досліджень та освітнього процесу підготовки здобувачів першого і другого рівня, коли кожен компонент підсилює інший. Це виявляється у різних аспектах, адже освітній процес забезпечує науково-методологічну основу досліджень (інструменти пошуку, логіка студій, розвиток критичності мислення), що результується у системності наукових пошуків.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Здійснені наукові дослідження постійно оновлюють зміст навчальних дисциплін. Для прикладу, результати дисертації Є. С. Чумака (спеціальність 029 «Інформаційна, бібліотечна та архівна справа», рік захисту 2025), яку </w:t>
      </w:r>
      <w:r w:rsidRPr="00531211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присвячено</w:t>
      </w:r>
      <w:bookmarkStart w:id="5" w:name="_Hlk199178131"/>
      <w:r w:rsidRPr="00531211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дослідженню інформаційних ресурсів публічних бібліотек України в умовах цифровізації</w:t>
      </w:r>
      <w:bookmarkEnd w:id="5"/>
      <w:r w:rsidRPr="00531211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,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вже використовуються у навчальному процесі профільних закладів вищої освіти, зокрема в системі підготовки та перепідготовки фахівців зі спеціальності В 13 «Бібліотечна, інформаційна та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архівна справа», для оновлення змісту навчальних компонент бібліотекознавчого циклу. 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 висновки та результати дослідження О. М. Осієвської (спеціальність 029 «Інформаційна, бібліотечна та архівна справа», рік захисту 2025) суттєво доповнюють і збагачують сучасні знання про потенціал документно-інформаційних ресурсів Київської митрополії 1721–1917 рр., тому їх втілено в освітній процес при підготовці лекційних і спеціальних курсів, навчально-методичного забезпечення дисциплін інформаційно-комунікаційного та культурологічного спрямування, зокрема в системі підготовки та перепідготовки фахівців зі спеціальності В13 «Бібліотечна, інформаційна та архівна справа».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Висновки й матеріали дисертації А. І. Соломенко (спеціальність 27.00.06 «Прикладні соціально-комунікаційні технології», рік захисту 2024) також використані у практичній сфері діяльності та в навчальному процес і при розробленні методичного забезпечення із дисциплін інформаційно-комунікаційного спрямування, журналістики в межах спеціальностей 029 «Інформаційна, бібліотечна та архівна справа» та 061 «Журналістика». Позаяк виявлення, систематизація та узагальнення теоретичних, прикладних результатів дослідження комунікаційної стратегії онлайн-медіа та практик їх користувачів в особливих умовах існування суспільства й держави повинні стати основою для подальшого студіювання соціокомунікаційних питань, ролі медіа в розбудові громадянського суспільства, самоідентифікації нації та збереження державності, особливо у контексті полікризових явищ та війни за Незалежність України. 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контексті пізнавальної цінності, ефективності та відповідності суспільним потребам педагогічна практика сприяє апробації нових знань, а високофахове викладацьке середовище визначає актуальні напрями подальших досліджень. Інтеграція тематики дисертаційних досліджень із навчальним процесом має </w:t>
      </w:r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комплексне практичне значення:</w:t>
      </w:r>
    </w:p>
    <w:p w:rsidR="00AA20A8" w:rsidRPr="00531211" w:rsidRDefault="00AA20A8" w:rsidP="00AA20A8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аспірантів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результується у єдності освітньої та наукової діяльності;</w:t>
      </w:r>
    </w:p>
    <w:p w:rsidR="00AA20A8" w:rsidRPr="00531211" w:rsidRDefault="00AA20A8" w:rsidP="00AA20A8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університету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практичні результати підготовки конкурентоспроможних викладачів і дослідників проявляються в системному оновленні змісту освітніх програм, комплексному розвитку наукових напрямів кафедри, цілеспрямованому підвищенні публікаційної активності професорсько-викладацького складу тощо;</w:t>
      </w:r>
    </w:p>
    <w:p w:rsidR="00AA20A8" w:rsidRPr="00531211" w:rsidRDefault="00AA20A8" w:rsidP="00AA20A8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бібліотечно-інформаційної сфери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загалом, ефективного функціонування документно-культурних закладів отримані результати дисертацій забезпечують удосконалення інформаційно-комунікаційних технологій, а сьогодні – інструментів штучного інтелекту; повсюдне впровадження цифрових сервісів і запитуваних продуктів задля обслуговування користувачів 24/7; цифрове збереження культурної спадщини, що особливо актуально в умовах російсько-української війни; підготовку нормативно-методичних рекомендацій; розвиток та оновлення професійних стандартів тощо;</w:t>
      </w:r>
    </w:p>
    <w:p w:rsidR="00AA20A8" w:rsidRPr="00531211" w:rsidRDefault="00AA20A8" w:rsidP="00AA20A8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суспільства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практичний ефект полягає у розвитку цифрової культури здобувачів третього освітнього рівня; забезпеченні відкритого доступу до знань, коли відкриті публікації і дані розміщені не лише в університетському репозитарїї, а й Національному репозитарії академічних текстів; підтримці наукової комунікації, що сприяє підвищенню інформаційної грамотності населення (інформаційно-комунікаційна грамотність, медіаграмотність, цифрова грамотність, ШІ-грамотність) та формуванню сучасної інформаційної інфраструктури України загалом.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hAnsi="Times New Roman" w:cs="Times New Roman"/>
          <w:sz w:val="28"/>
          <w:szCs w:val="28"/>
        </w:rPr>
        <w:t xml:space="preserve">Отже, інтеграція тематики наукових досліджень аспірантів із навчальним процесом у Київському національному університеті культури і мистецтв є одним із ключових чинників забезпечення якості підготовки докторів філософії за спеціальністю 029 (В13) «Інформаційна, бібліотечна та архівна справа». Такий підхід забезпечує органічне поєднання освіти, науки та професійної практики в інтегрованому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науково-освітньому середовищі</w:t>
      </w:r>
      <w:r w:rsidRPr="00531211">
        <w:rPr>
          <w:rFonts w:ascii="Times New Roman" w:hAnsi="Times New Roman" w:cs="Times New Roman"/>
          <w:sz w:val="28"/>
          <w:szCs w:val="28"/>
        </w:rPr>
        <w:t>, сприяє формуванню сучасних дослідницьких компетентностей у підготовці фахівців, здатних розв’язувати актуальні проблеми цифрової  трансформації бібліотечної, інформаційної та архівної галузі.</w:t>
      </w:r>
    </w:p>
    <w:p w:rsidR="00AA20A8" w:rsidRPr="00531211" w:rsidRDefault="00AA20A8" w:rsidP="00AA20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VladyslavKasjan,</w:t>
      </w:r>
    </w:p>
    <w:p w:rsidR="00AA20A8" w:rsidRPr="00531211" w:rsidRDefault="00AA20A8" w:rsidP="00AA20A8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ORCID https://orcid.org/0000-0003-0539-4531</w:t>
      </w: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,</w:t>
      </w: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NSimSun" w:hAnsi="Times New Roman" w:cs="Times New Roman"/>
          <w:sz w:val="28"/>
          <w:szCs w:val="28"/>
          <w:lang w:eastAsia="zh-CN"/>
        </w:rPr>
        <w:t>PhD (,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PhilosophicalSciences</w:t>
      </w:r>
      <w:r w:rsidRPr="00531211">
        <w:rPr>
          <w:rFonts w:ascii="Times New Roman" w:eastAsia="NSimSun" w:hAnsi="Times New Roman" w:cs="Times New Roman"/>
          <w:sz w:val="28"/>
          <w:szCs w:val="28"/>
          <w:lang w:eastAsia="zh-CN"/>
        </w:rPr>
        <w:t>)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, AssociateProfessor, AssociateProfessor,</w:t>
      </w: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DepartmentofInformationActivitiesandPublicRelations,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  <w:t>KyivNationalUniversityofCultureandArts,</w:t>
      </w: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Kyiv, Ukraine,</w:t>
      </w: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e-mail: </w:t>
      </w: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kasjanvv@gmail.com</w:t>
      </w: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20A8" w:rsidRPr="00531211" w:rsidRDefault="00AA20A8" w:rsidP="00AA20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IntegratingPhDStudents' ResearchTopicswiththeEducationalProcessatKyivNationalUniversityofCultureandArts: A PracticalDimension</w:t>
      </w:r>
    </w:p>
    <w:p w:rsidR="00AA20A8" w:rsidRPr="00531211" w:rsidRDefault="00AA20A8" w:rsidP="00AA20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20A8" w:rsidRPr="00531211" w:rsidRDefault="00AA20A8" w:rsidP="00AA20A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ThearticleexaminesthepracticaldimensionofintegratingPhDstudents' researchtopicswiththeeducationalprocessatKyivNationalUniversityofCultureandArtsas a keyfactorinensuringthequalityofDoctorofPhilosophytraining. Itisarguedthattheestablishedintegratedsystemofcontinuousprofessionaldevelopmentforfutureresearchersconstitutes a continuouscyclecomprisingscientificresearch → educationalprocess → professionalpractice → newresearchtasks.</w:t>
      </w:r>
    </w:p>
    <w:p w:rsidR="00AA20A8" w:rsidRPr="00531211" w:rsidRDefault="00AA20A8" w:rsidP="00AA20A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Keywords</w:t>
      </w:r>
      <w:r w:rsidRPr="005312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highereducation, KyivNationalUniversityofCultureandArts, students, specialty 029 "Information, LibraryandArchivalAffairs."</w:t>
      </w:r>
    </w:p>
    <w:p w:rsidR="00AA20A8" w:rsidRPr="00531211" w:rsidRDefault="00AA20A8" w:rsidP="00AA20A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3EED" w:rsidRDefault="00AE3EED">
      <w:bookmarkStart w:id="6" w:name="_GoBack"/>
      <w:bookmarkEnd w:id="6"/>
    </w:p>
    <w:sectPr w:rsidR="00AE3EED" w:rsidSect="003278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Cambria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F0260"/>
    <w:multiLevelType w:val="hybridMultilevel"/>
    <w:tmpl w:val="9398D2CC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defaultTabStop w:val="708"/>
  <w:hyphenationZone w:val="425"/>
  <w:characterSpacingControl w:val="doNotCompress"/>
  <w:compat/>
  <w:rsids>
    <w:rsidRoot w:val="00D3225F"/>
    <w:rsid w:val="003278F9"/>
    <w:rsid w:val="00AA20A8"/>
    <w:rsid w:val="00AE3EED"/>
    <w:rsid w:val="00AF57A2"/>
    <w:rsid w:val="00D32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20A8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AA20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nference.nbuv.gov.ua/up/programs/Proceedings_Conference_VNLU_2025_Vol_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nukim.edu.ua/spetsializovani-vcheni-radi/razovi-speczializovani-vcheni-rady/" TargetMode="External"/><Relationship Id="rId5" Type="http://schemas.openxmlformats.org/officeDocument/2006/relationships/hyperlink" Target="https://knukim.edu.ua/istor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5621</Words>
  <Characters>3204</Characters>
  <Application>Microsoft Office Word</Application>
  <DocSecurity>0</DocSecurity>
  <Lines>26</Lines>
  <Paragraphs>17</Paragraphs>
  <ScaleCrop>false</ScaleCrop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sokur</cp:lastModifiedBy>
  <cp:revision>2</cp:revision>
  <dcterms:created xsi:type="dcterms:W3CDTF">2026-09-16T08:42:00Z</dcterms:created>
  <dcterms:modified xsi:type="dcterms:W3CDTF">2026-09-16T08:42:00Z</dcterms:modified>
</cp:coreProperties>
</file>