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A64" w:rsidRPr="00531211" w:rsidRDefault="00EF0A64" w:rsidP="00EF0A64">
      <w:pPr>
        <w:shd w:val="clear" w:color="auto" w:fill="FFFFFF"/>
        <w:spacing w:after="0" w:line="360" w:lineRule="auto"/>
        <w:rPr>
          <w:rFonts w:ascii="Times New Roman" w:eastAsia="Times New Roman" w:hAnsi="Times New Roman" w:cs="Times New Roman"/>
          <w:b/>
          <w:bCs/>
          <w:sz w:val="28"/>
          <w:szCs w:val="28"/>
        </w:rPr>
      </w:pPr>
      <w:bookmarkStart w:id="0" w:name="_Hlk239072173"/>
      <w:r w:rsidRPr="00531211">
        <w:rPr>
          <w:rFonts w:ascii="Times New Roman" w:eastAsia="Times New Roman" w:hAnsi="Times New Roman" w:cs="Times New Roman"/>
          <w:b/>
          <w:bCs/>
          <w:sz w:val="28"/>
          <w:szCs w:val="28"/>
        </w:rPr>
        <w:t>Григоревська Олена Вікторівна,</w:t>
      </w:r>
    </w:p>
    <w:p w:rsidR="00EF0A64" w:rsidRPr="00531211" w:rsidRDefault="00B20736" w:rsidP="00EF0A64">
      <w:pPr>
        <w:shd w:val="clear" w:color="auto" w:fill="FFFFFF"/>
        <w:spacing w:after="0" w:line="360" w:lineRule="auto"/>
        <w:rPr>
          <w:rFonts w:ascii="Times New Roman" w:eastAsia="Times New Roman" w:hAnsi="Times New Roman" w:cs="Times New Roman"/>
          <w:sz w:val="28"/>
          <w:szCs w:val="28"/>
        </w:rPr>
      </w:pPr>
      <w:hyperlink r:id="rId4" w:history="1">
        <w:r w:rsidR="00EF0A64" w:rsidRPr="00531211">
          <w:rPr>
            <w:rStyle w:val="a3"/>
            <w:rFonts w:ascii="Times New Roman" w:eastAsia="Times New Roman" w:hAnsi="Times New Roman"/>
            <w:color w:val="auto"/>
            <w:sz w:val="28"/>
            <w:szCs w:val="28"/>
            <w:u w:val="none"/>
          </w:rPr>
          <w:t xml:space="preserve">ORCID </w:t>
        </w:r>
        <w:r w:rsidR="00EF0A64" w:rsidRPr="00531211">
          <w:rPr>
            <w:rStyle w:val="a3"/>
            <w:rFonts w:ascii="Times New Roman" w:eastAsia="NSimSun" w:hAnsi="Times New Roman"/>
            <w:color w:val="auto"/>
            <w:sz w:val="28"/>
            <w:szCs w:val="28"/>
            <w:u w:val="none"/>
            <w:lang w:eastAsia="zh-CN"/>
          </w:rPr>
          <w:t>https://orcid.org/</w:t>
        </w:r>
        <w:r w:rsidR="00EF0A64" w:rsidRPr="00531211">
          <w:rPr>
            <w:rStyle w:val="a3"/>
            <w:rFonts w:ascii="Times New Roman" w:eastAsia="Times New Roman" w:hAnsi="Times New Roman"/>
            <w:color w:val="auto"/>
            <w:sz w:val="28"/>
            <w:szCs w:val="28"/>
            <w:u w:val="none"/>
          </w:rPr>
          <w:t>0000-0002-2099-0000</w:t>
        </w:r>
      </w:hyperlink>
      <w:r w:rsidR="00EF0A64" w:rsidRPr="00531211">
        <w:rPr>
          <w:rFonts w:ascii="Times New Roman" w:eastAsia="Times New Roman" w:hAnsi="Times New Roman" w:cs="Times New Roman"/>
          <w:sz w:val="28"/>
          <w:szCs w:val="28"/>
        </w:rPr>
        <w:t>,</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докторка наук із соціальних комунікацій, старша наукова співробітниця,</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професорка,</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кафедра інформаційних комунікацій,</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факультет української філології, культури і мистецтва,</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Київський столичний університет імені Бориса Грінченка,</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Київ, Україна</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Calibri" w:hAnsi="Times New Roman" w:cs="Times New Roman"/>
          <w:sz w:val="28"/>
          <w:szCs w:val="28"/>
        </w:rPr>
        <w:t xml:space="preserve">e-mail: </w:t>
      </w:r>
      <w:r w:rsidRPr="00531211">
        <w:rPr>
          <w:rFonts w:ascii="Times New Roman" w:eastAsia="Times New Roman" w:hAnsi="Times New Roman" w:cs="Times New Roman"/>
          <w:sz w:val="28"/>
          <w:szCs w:val="28"/>
        </w:rPr>
        <w:t>o.hryhorevska@kubg.edu.ua</w:t>
      </w:r>
    </w:p>
    <w:p w:rsidR="00EF0A64" w:rsidRPr="00531211" w:rsidRDefault="00EF0A64" w:rsidP="00EF0A64">
      <w:pPr>
        <w:spacing w:after="0" w:line="360" w:lineRule="auto"/>
        <w:rPr>
          <w:rFonts w:ascii="Times New Roman" w:eastAsia="Aptos" w:hAnsi="Times New Roman" w:cs="Times New Roman"/>
          <w:kern w:val="2"/>
          <w:sz w:val="28"/>
          <w:szCs w:val="28"/>
        </w:rPr>
      </w:pPr>
    </w:p>
    <w:p w:rsidR="00EF0A64" w:rsidRPr="00531211" w:rsidRDefault="00EF0A64" w:rsidP="00EF0A64">
      <w:pPr>
        <w:spacing w:after="0" w:line="360" w:lineRule="auto"/>
        <w:jc w:val="center"/>
        <w:rPr>
          <w:rFonts w:ascii="Times New Roman" w:eastAsia="Aptos" w:hAnsi="Times New Roman" w:cs="Times New Roman"/>
          <w:b/>
          <w:bCs/>
          <w:kern w:val="2"/>
          <w:sz w:val="28"/>
          <w:szCs w:val="28"/>
        </w:rPr>
      </w:pPr>
      <w:r w:rsidRPr="00531211">
        <w:rPr>
          <w:rFonts w:ascii="Times New Roman" w:eastAsia="Aptos" w:hAnsi="Times New Roman" w:cs="Times New Roman"/>
          <w:b/>
          <w:bCs/>
          <w:kern w:val="2"/>
          <w:sz w:val="28"/>
          <w:szCs w:val="28"/>
        </w:rPr>
        <w:t xml:space="preserve">Соціальна відповідальність і партнерство в діяльності </w:t>
      </w:r>
    </w:p>
    <w:p w:rsidR="00EF0A64" w:rsidRPr="00531211" w:rsidRDefault="00EF0A64" w:rsidP="00EF0A64">
      <w:pPr>
        <w:spacing w:after="0" w:line="360" w:lineRule="auto"/>
        <w:jc w:val="center"/>
        <w:rPr>
          <w:rFonts w:ascii="Times New Roman" w:eastAsia="Calibri" w:hAnsi="Times New Roman" w:cs="Times New Roman"/>
          <w:sz w:val="28"/>
          <w:szCs w:val="28"/>
        </w:rPr>
      </w:pPr>
      <w:r w:rsidRPr="00531211">
        <w:rPr>
          <w:rFonts w:ascii="Times New Roman" w:eastAsia="Aptos" w:hAnsi="Times New Roman" w:cs="Times New Roman"/>
          <w:b/>
          <w:bCs/>
          <w:kern w:val="2"/>
          <w:sz w:val="28"/>
          <w:szCs w:val="28"/>
        </w:rPr>
        <w:t>сучасної бібліотеки та університету</w:t>
      </w:r>
      <w:bookmarkStart w:id="1" w:name="_Hlk143852559"/>
    </w:p>
    <w:bookmarkEnd w:id="0"/>
    <w:p w:rsidR="00EF0A64" w:rsidRPr="00531211" w:rsidRDefault="00EF0A64" w:rsidP="00EF0A64">
      <w:pPr>
        <w:spacing w:after="0" w:line="360" w:lineRule="auto"/>
        <w:ind w:firstLine="709"/>
        <w:jc w:val="both"/>
        <w:rPr>
          <w:rFonts w:ascii="Times New Roman" w:eastAsia="Calibri" w:hAnsi="Times New Roman" w:cs="Times New Roman"/>
          <w:sz w:val="28"/>
          <w:szCs w:val="28"/>
        </w:rPr>
      </w:pP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Особливу увагу в публікації приділено змінам у реалізації концепції бібліотеки як «третього місця» та «третьої місії» університетів в умовах кризових станів і війни. Соціальна відповідальність бібліотеки та університету розглянуті як окрема соціальна місія, що набуває нових форм доброчинної та волонтерської діяльності. </w:t>
      </w:r>
      <w:bookmarkEnd w:id="1"/>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i/>
          <w:iCs/>
          <w:sz w:val="28"/>
          <w:szCs w:val="28"/>
        </w:rPr>
        <w:t xml:space="preserve">Ключові слова: </w:t>
      </w:r>
      <w:r w:rsidRPr="00531211">
        <w:rPr>
          <w:rFonts w:ascii="Times New Roman" w:eastAsia="Calibri" w:hAnsi="Times New Roman" w:cs="Times New Roman"/>
          <w:sz w:val="28"/>
          <w:szCs w:val="28"/>
        </w:rPr>
        <w:t>бібліотека, волонтерська діяльність, заклад вищої освіти, концепція «третього місця», «</w:t>
      </w:r>
      <w:r w:rsidRPr="00531211">
        <w:rPr>
          <w:rFonts w:ascii="Times New Roman" w:eastAsia="Aptos" w:hAnsi="Times New Roman" w:cs="Times New Roman"/>
          <w:kern w:val="2"/>
          <w:position w:val="1"/>
          <w:sz w:val="28"/>
          <w:szCs w:val="28"/>
        </w:rPr>
        <w:t>третя місія» університету</w:t>
      </w:r>
      <w:r w:rsidRPr="00531211">
        <w:rPr>
          <w:rFonts w:ascii="Times New Roman" w:eastAsia="Calibri" w:hAnsi="Times New Roman" w:cs="Times New Roman"/>
          <w:sz w:val="28"/>
          <w:szCs w:val="28"/>
        </w:rPr>
        <w:t>, соціальна місія.</w:t>
      </w:r>
    </w:p>
    <w:p w:rsidR="00EF0A64" w:rsidRPr="00531211" w:rsidRDefault="00EF0A64" w:rsidP="00EF0A64">
      <w:pPr>
        <w:spacing w:after="0" w:line="360" w:lineRule="auto"/>
        <w:jc w:val="center"/>
        <w:rPr>
          <w:rFonts w:ascii="Times New Roman" w:eastAsia="Aptos" w:hAnsi="Times New Roman" w:cs="Times New Roman"/>
          <w:b/>
          <w:bCs/>
          <w:kern w:val="2"/>
          <w:sz w:val="28"/>
          <w:szCs w:val="28"/>
        </w:rPr>
      </w:pP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rPr>
      </w:pPr>
      <w:r w:rsidRPr="00531211">
        <w:rPr>
          <w:rFonts w:ascii="Times New Roman" w:eastAsia="Aptos" w:hAnsi="Times New Roman" w:cs="Times New Roman"/>
          <w:kern w:val="2"/>
          <w:sz w:val="28"/>
          <w:szCs w:val="28"/>
        </w:rPr>
        <w:t xml:space="preserve">В умовах </w:t>
      </w:r>
      <w:r w:rsidRPr="00531211">
        <w:rPr>
          <w:rFonts w:ascii="Times New Roman" w:eastAsia="Aptos" w:hAnsi="Times New Roman" w:cs="Times New Roman"/>
          <w:kern w:val="2"/>
          <w:sz w:val="28"/>
          <w:szCs w:val="28"/>
          <w:shd w:val="clear" w:color="auto" w:fill="FFFFFF"/>
        </w:rPr>
        <w:t>російсько-української війни відбуваються значні трансформації соціальної місії українських бібліотек та університетів. Благодійна та волонтерська діяльність як складник соціальної місії закладів культури та освіти набуває нових масштабів та значення для окремих громад та суспільства загалом.</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rPr>
      </w:pPr>
      <w:r w:rsidRPr="00531211">
        <w:rPr>
          <w:rFonts w:ascii="Times New Roman" w:eastAsia="Aptos" w:hAnsi="Times New Roman" w:cs="Times New Roman"/>
          <w:kern w:val="2"/>
          <w:sz w:val="28"/>
          <w:szCs w:val="28"/>
        </w:rPr>
        <w:t xml:space="preserve">Базовими концепціями, що розглядаються у дослідженні є </w:t>
      </w:r>
      <w:r w:rsidRPr="00531211">
        <w:rPr>
          <w:rFonts w:ascii="Times New Roman" w:eastAsia="Calibri" w:hAnsi="Times New Roman" w:cs="Times New Roman"/>
          <w:sz w:val="28"/>
          <w:szCs w:val="28"/>
        </w:rPr>
        <w:t>концепція сучасної бібліотеки як «третього місця» та концепція «третьої місії» університету. Концепція розвитку бібліотеки як «третього місця» полягає у посиленні участі бібліотеки (переважно публічної) як соціального інституту у житті громади, створенні просторів для творчості відвідувачів, соціально-</w:t>
      </w:r>
      <w:r w:rsidRPr="00531211">
        <w:rPr>
          <w:rFonts w:ascii="Times New Roman" w:eastAsia="Calibri" w:hAnsi="Times New Roman" w:cs="Times New Roman"/>
          <w:sz w:val="28"/>
          <w:szCs w:val="28"/>
        </w:rPr>
        <w:lastRenderedPageBreak/>
        <w:t>психологічної підтримки, здійснення різноманітної проєктної та соціокультурної, волонтерської та благочинної діяльності.</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rPr>
      </w:pPr>
      <w:r w:rsidRPr="00531211">
        <w:rPr>
          <w:rFonts w:ascii="Times New Roman" w:eastAsia="Calibri" w:hAnsi="Times New Roman" w:cs="Times New Roman"/>
          <w:sz w:val="28"/>
          <w:szCs w:val="28"/>
        </w:rPr>
        <w:t xml:space="preserve">Концепція бібліотеки як «третього місця» стає не лише предметом практичного втілення, а й наукового дослідження. Зокрема у </w:t>
      </w:r>
      <w:r w:rsidRPr="00531211">
        <w:rPr>
          <w:rFonts w:ascii="Times New Roman" w:eastAsia="Aptos" w:hAnsi="Times New Roman" w:cs="Times New Roman"/>
          <w:kern w:val="2"/>
          <w:sz w:val="28"/>
          <w:szCs w:val="28"/>
        </w:rPr>
        <w:t>дисертаційному дослідженні А. Ніколайчука</w:t>
      </w:r>
      <w:r w:rsidRPr="00531211">
        <w:rPr>
          <w:rFonts w:ascii="Times New Roman" w:eastAsia="Calibri" w:hAnsi="Times New Roman" w:cs="Times New Roman"/>
          <w:sz w:val="28"/>
          <w:szCs w:val="28"/>
        </w:rPr>
        <w:t>«</w:t>
      </w:r>
      <w:r w:rsidRPr="00531211">
        <w:rPr>
          <w:rFonts w:ascii="Times New Roman" w:eastAsia="Calibri" w:hAnsi="Times New Roman" w:cs="Times New Roman"/>
          <w:sz w:val="28"/>
          <w:szCs w:val="28"/>
          <w:lang w:eastAsia="uk-UA"/>
        </w:rPr>
        <w:t>Модернізація простору публічних бібліотек України як центрів громадської взаємодії</w:t>
      </w:r>
      <w:r w:rsidRPr="00531211">
        <w:rPr>
          <w:rFonts w:ascii="Times New Roman" w:eastAsia="Calibri" w:hAnsi="Times New Roman" w:cs="Times New Roman"/>
          <w:sz w:val="28"/>
          <w:szCs w:val="28"/>
        </w:rPr>
        <w:t>» (2026) о</w:t>
      </w:r>
      <w:r w:rsidRPr="00531211">
        <w:rPr>
          <w:rFonts w:ascii="Times New Roman" w:eastAsia="Aptos" w:hAnsi="Times New Roman" w:cs="Times New Roman"/>
          <w:kern w:val="2"/>
          <w:sz w:val="28"/>
          <w:szCs w:val="28"/>
        </w:rPr>
        <w:t xml:space="preserve">бґрунтовано, що представлені в Україні на сьогодні моделі бібліотеки як «третього місця» функціонують у багатьох форматах. Серед них – медіатеки, бібліохаби, коворкінги, мейкерспейси тощо. Автором доведено, що український досвід розбудови публічних бібліотек як «третього місця» реалізується у напрямі їх перетворення на центри розвитку знань, креативності та інновацій, формування інформаційної та медіаграмотності, сприяння співпраці, координації та консолідації громади, реалізації ініціатив та проєктів для колективного блага тощо. Новітнім форматом, який виникає під час </w:t>
      </w:r>
      <w:r w:rsidRPr="00531211">
        <w:rPr>
          <w:rFonts w:ascii="Times New Roman" w:eastAsia="Aptos" w:hAnsi="Times New Roman" w:cs="Times New Roman"/>
          <w:kern w:val="2"/>
          <w:sz w:val="28"/>
          <w:szCs w:val="28"/>
          <w:shd w:val="clear" w:color="auto" w:fill="FFFFFF"/>
        </w:rPr>
        <w:t xml:space="preserve">російсько-української війни, є втілення </w:t>
      </w:r>
      <w:r w:rsidRPr="00531211">
        <w:rPr>
          <w:rFonts w:ascii="Times New Roman" w:eastAsia="Aptos" w:hAnsi="Times New Roman" w:cs="Times New Roman"/>
          <w:kern w:val="2"/>
          <w:sz w:val="28"/>
          <w:szCs w:val="28"/>
        </w:rPr>
        <w:t>моделі бібліотеки як «третього місця» у віртуальному просторі.</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rPr>
      </w:pPr>
      <w:r w:rsidRPr="00531211">
        <w:rPr>
          <w:rFonts w:ascii="Times New Roman" w:eastAsia="Aptos" w:hAnsi="Times New Roman" w:cs="Times New Roman"/>
          <w:kern w:val="2"/>
          <w:sz w:val="28"/>
          <w:szCs w:val="28"/>
        </w:rPr>
        <w:t>Базова концепція «третьої місії» університету трактується науковцями як внесок закладу вищої освіти у розвиток суспільства, громади та економіки поза межами традиційного функцій – забезпечення освітнього процесу (перша місія університету) та здійснення наукових досліджень (друга місія університету). «Третя місія» охоплює соціальну відповідальність, трансфер технологій, співпрацю з бізнесом, громадську активність, соціокультурну діяльність університетів тощо.</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shd w:val="clear" w:color="auto" w:fill="FFFFFF"/>
        </w:rPr>
      </w:pPr>
      <w:r w:rsidRPr="00531211">
        <w:rPr>
          <w:rFonts w:ascii="Times New Roman" w:eastAsia="Aptos" w:hAnsi="Times New Roman" w:cs="Times New Roman"/>
          <w:kern w:val="2"/>
          <w:sz w:val="28"/>
          <w:szCs w:val="28"/>
          <w:shd w:val="clear" w:color="auto" w:fill="FFFFFF"/>
        </w:rPr>
        <w:t>Контекст російсько-української війни спонукає по-іншому подивитися на «третю місію» українських університетів. Як зазначає В. Усик, авторка публікації «</w:t>
      </w:r>
      <w:r w:rsidRPr="00531211">
        <w:rPr>
          <w:rFonts w:ascii="Times New Roman" w:eastAsia="Calibri" w:hAnsi="Times New Roman" w:cs="Times New Roman"/>
          <w:sz w:val="28"/>
          <w:szCs w:val="28"/>
        </w:rPr>
        <w:t>Третя місія університетів України в контексті війни та відновлення» (</w:t>
      </w:r>
      <w:r w:rsidRPr="00531211">
        <w:rPr>
          <w:rFonts w:ascii="Times New Roman" w:eastAsia="Aptos" w:hAnsi="Times New Roman" w:cs="Times New Roman"/>
          <w:kern w:val="2"/>
          <w:sz w:val="28"/>
          <w:szCs w:val="28"/>
          <w:shd w:val="clear" w:color="auto" w:fill="FFFFFF"/>
        </w:rPr>
        <w:t>https://doi.org/10.31732/2663-2209-2025-78-35-43</w:t>
      </w:r>
      <w:r w:rsidRPr="00531211">
        <w:rPr>
          <w:rFonts w:ascii="Times New Roman" w:eastAsia="Calibri" w:hAnsi="Times New Roman" w:cs="Times New Roman"/>
          <w:sz w:val="28"/>
          <w:szCs w:val="28"/>
        </w:rPr>
        <w:t>)</w:t>
      </w:r>
      <w:r w:rsidRPr="00531211">
        <w:rPr>
          <w:rFonts w:ascii="Times New Roman" w:eastAsia="Aptos" w:hAnsi="Times New Roman" w:cs="Times New Roman"/>
          <w:kern w:val="2"/>
          <w:sz w:val="28"/>
          <w:szCs w:val="28"/>
          <w:shd w:val="clear" w:color="auto" w:fill="FFFFFF"/>
        </w:rPr>
        <w:t xml:space="preserve">, «війна зумовила переосмислення функцій закладів вищої освіти як осередків підтримки, згуртованості, адаптації та опору». </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shd w:val="clear" w:color="auto" w:fill="FFFFFF"/>
        </w:rPr>
      </w:pPr>
      <w:r w:rsidRPr="00531211">
        <w:rPr>
          <w:rFonts w:ascii="Times New Roman" w:eastAsia="Aptos" w:hAnsi="Times New Roman" w:cs="Times New Roman"/>
          <w:kern w:val="2"/>
          <w:sz w:val="28"/>
          <w:szCs w:val="28"/>
          <w:shd w:val="clear" w:color="auto" w:fill="FFFFFF"/>
        </w:rPr>
        <w:t xml:space="preserve">Досвід багатьох українських університетів, зокрема і Київського столичного університету імені Бориса Грінченка, засвідчує, що дійсно відбулася значна трансформація соціальної місії університетів. На сьогодні ця місія </w:t>
      </w:r>
      <w:r w:rsidRPr="00531211">
        <w:rPr>
          <w:rFonts w:ascii="Times New Roman" w:eastAsia="Aptos" w:hAnsi="Times New Roman" w:cs="Times New Roman"/>
          <w:kern w:val="2"/>
          <w:sz w:val="28"/>
          <w:szCs w:val="28"/>
          <w:shd w:val="clear" w:color="auto" w:fill="FFFFFF"/>
        </w:rPr>
        <w:lastRenderedPageBreak/>
        <w:t>концентрується на різновекторній допомозі громаді, особливо наданні гуманітарної допомоги і соціально-психологічної підтримки, цілеспрямованій проєктній участі в реабілітації ветеранів війни, проведенні соціокультурних заходів на підтримку ЗСУ, реалізації освітніх та соціальноорієнтованихпроєктів для громад. В умовах воєнного стану місія лідерства служиння, яку сповідує Університет Грінченка, набула нових форм доброчинної та волонтерської діяльності. Протягом усіх років російсько-української війни, а особливо за час повномасштабного вторгнення, здобувачі та науково-педагогічні працівники університету ставали організаторами або долучалися до ініціатив благодійних та громадських організацій щодо зборів коштів для потреб підрозділів ЗСУ, лікування та реабілітації воїнів, підтримки мешканців деокупованих територій, допомоги громадянам, які втратили житло внаслідок воєнних дій, сім’ям внутрішньо переселених осіб тощо.</w:t>
      </w:r>
    </w:p>
    <w:p w:rsidR="00EF0A64" w:rsidRPr="00531211" w:rsidRDefault="00EF0A64" w:rsidP="00EF0A64">
      <w:pPr>
        <w:spacing w:after="0" w:line="360" w:lineRule="auto"/>
        <w:ind w:firstLine="709"/>
        <w:jc w:val="both"/>
        <w:rPr>
          <w:rFonts w:ascii="Times New Roman" w:eastAsia="Aptos" w:hAnsi="Times New Roman" w:cs="Times New Roman"/>
          <w:kern w:val="2"/>
          <w:sz w:val="28"/>
          <w:szCs w:val="28"/>
          <w:shd w:val="clear" w:color="auto" w:fill="FFFFFF"/>
        </w:rPr>
      </w:pPr>
      <w:r w:rsidRPr="00531211">
        <w:rPr>
          <w:rFonts w:ascii="Times New Roman" w:eastAsia="Aptos" w:hAnsi="Times New Roman" w:cs="Times New Roman"/>
          <w:kern w:val="2"/>
          <w:sz w:val="28"/>
          <w:szCs w:val="28"/>
          <w:shd w:val="clear" w:color="auto" w:fill="FFFFFF"/>
        </w:rPr>
        <w:t xml:space="preserve">«Стратегія розвитку Київського столичного університету імені Бориса Грінченкана 2023–2027 роки» одним зі стратегічних пріоритетів визначає відповідальне служіння громаді для сприяння післявоєнній відбудові країни, яке реалізується, зокрема, за напрямом соціальної відповідальності та партнерства. Серед найбільших благодійних акцій, ініційованих університетом у період повномасштабного вторгнення, маємо відзначити благодійний аукціон до Дня Збройних сил України «Університет Грінченка – Янголам-Охоронцям – Збройним Силам України», який щороку збирає понад 100 тис. грн. на потреби військових підрозділів та ветеранів, на підтримку студентів і викладачів, які проходять службу у лавах ЗСУ. Традиційною є соціально-психологічна підтримка, яку надає університет різним категоріям громадян. Так лише у 2023 р. у межах проєкту «З Києвом і для Києва». Психологічним хабом університету для зовнішніх користувачів було проведено низку майстер-класів, зокрема «Тренуймо життєвстійкість», «Техніки самодопомоги при стресі» тощо. Вагомою є також волонтерська та благодійна діяльність спортивного комплексу університету, яка спрямована на підтримку військовослужбовців та ветеранів війни та інтеграцію спортивних практик у систему соціальної реабілітації. </w:t>
      </w:r>
      <w:r w:rsidRPr="00531211">
        <w:rPr>
          <w:rFonts w:ascii="Times New Roman" w:eastAsia="Aptos" w:hAnsi="Times New Roman" w:cs="Times New Roman"/>
          <w:kern w:val="2"/>
          <w:sz w:val="28"/>
          <w:szCs w:val="28"/>
          <w:shd w:val="clear" w:color="auto" w:fill="FFFFFF"/>
        </w:rPr>
        <w:lastRenderedPageBreak/>
        <w:t xml:space="preserve">Упродовж 2024–2025 рр. програму реабілітаційних занять з плавання з ураженнями опорно-рухового апарату пройшли 70 учасників. </w:t>
      </w:r>
    </w:p>
    <w:p w:rsidR="00EF0A64" w:rsidRPr="00531211" w:rsidRDefault="00EF0A64" w:rsidP="00EF0A64">
      <w:pPr>
        <w:spacing w:after="0" w:line="360" w:lineRule="auto"/>
        <w:ind w:firstLine="709"/>
        <w:jc w:val="both"/>
        <w:rPr>
          <w:rFonts w:ascii="Times New Roman" w:eastAsia="Aptos" w:hAnsi="Times New Roman" w:cs="Times New Roman"/>
          <w:b/>
          <w:bCs/>
          <w:kern w:val="2"/>
          <w:sz w:val="28"/>
          <w:szCs w:val="28"/>
        </w:rPr>
      </w:pPr>
      <w:r w:rsidRPr="00531211">
        <w:rPr>
          <w:rFonts w:ascii="Times New Roman" w:eastAsia="Aptos" w:hAnsi="Times New Roman" w:cs="Times New Roman"/>
          <w:kern w:val="2"/>
          <w:sz w:val="28"/>
          <w:szCs w:val="28"/>
          <w:shd w:val="clear" w:color="auto" w:fill="FFFFFF"/>
        </w:rPr>
        <w:t>Соціальна місія бібліотек та університетів активно трансформується під впливом об’єктивних історичних, соціально-економічних і політичних факторів і реалізується у партнерстві з іншими соціальними інститутами. В умовах війни і кризових суспільних станів бібліотеки та університети виходять поза межі своїх стін та безпосередніх обов’язків перед суспільством, і є відкритими майданчиками не лише для реалізації потреб користувачів бібліотек та здобувачів освіти, але й для громад, різноманітної громадської взаємодії.</w:t>
      </w:r>
    </w:p>
    <w:p w:rsidR="00EF0A64" w:rsidRPr="00531211" w:rsidRDefault="00EF0A64" w:rsidP="00EF0A64">
      <w:pPr>
        <w:spacing w:after="0" w:line="360" w:lineRule="auto"/>
        <w:jc w:val="center"/>
        <w:rPr>
          <w:rFonts w:ascii="Times New Roman" w:eastAsia="Aptos" w:hAnsi="Times New Roman" w:cs="Times New Roman"/>
          <w:b/>
          <w:bCs/>
          <w:kern w:val="2"/>
          <w:sz w:val="28"/>
          <w:szCs w:val="28"/>
        </w:rPr>
      </w:pPr>
    </w:p>
    <w:p w:rsidR="00EF0A64" w:rsidRPr="00531211" w:rsidRDefault="00EF0A64" w:rsidP="00EF0A64">
      <w:pPr>
        <w:spacing w:after="0" w:line="360" w:lineRule="auto"/>
        <w:jc w:val="both"/>
        <w:rPr>
          <w:rFonts w:ascii="Times New Roman" w:eastAsia="Calibri" w:hAnsi="Times New Roman" w:cs="Times New Roman"/>
          <w:b/>
          <w:bCs/>
          <w:sz w:val="28"/>
          <w:szCs w:val="28"/>
        </w:rPr>
      </w:pPr>
      <w:r w:rsidRPr="00531211">
        <w:rPr>
          <w:rFonts w:ascii="Times New Roman" w:eastAsia="Calibri" w:hAnsi="Times New Roman" w:cs="Times New Roman"/>
          <w:b/>
          <w:bCs/>
          <w:sz w:val="28"/>
          <w:szCs w:val="28"/>
        </w:rPr>
        <w:t>OlenaHryhorevska,</w:t>
      </w:r>
    </w:p>
    <w:p w:rsidR="00EF0A64" w:rsidRPr="00531211" w:rsidRDefault="00B20736" w:rsidP="00EF0A64">
      <w:pPr>
        <w:shd w:val="clear" w:color="auto" w:fill="FFFFFF"/>
        <w:spacing w:after="0" w:line="360" w:lineRule="auto"/>
        <w:rPr>
          <w:rFonts w:ascii="Times New Roman" w:eastAsia="Times New Roman" w:hAnsi="Times New Roman" w:cs="Times New Roman"/>
          <w:sz w:val="28"/>
          <w:szCs w:val="28"/>
        </w:rPr>
      </w:pPr>
      <w:hyperlink r:id="rId5" w:history="1">
        <w:r w:rsidR="00EF0A64" w:rsidRPr="00531211">
          <w:rPr>
            <w:rStyle w:val="a3"/>
            <w:rFonts w:ascii="Times New Roman" w:eastAsia="Times New Roman" w:hAnsi="Times New Roman"/>
            <w:color w:val="auto"/>
            <w:sz w:val="28"/>
            <w:szCs w:val="28"/>
            <w:u w:val="none"/>
          </w:rPr>
          <w:t xml:space="preserve">ORCID </w:t>
        </w:r>
        <w:r w:rsidR="00EF0A64" w:rsidRPr="00531211">
          <w:rPr>
            <w:rStyle w:val="a3"/>
            <w:rFonts w:ascii="Times New Roman" w:eastAsia="NSimSun" w:hAnsi="Times New Roman"/>
            <w:color w:val="auto"/>
            <w:sz w:val="28"/>
            <w:szCs w:val="28"/>
            <w:u w:val="none"/>
            <w:lang w:eastAsia="zh-CN"/>
          </w:rPr>
          <w:t>https://orcid.org/</w:t>
        </w:r>
        <w:r w:rsidR="00EF0A64" w:rsidRPr="00531211">
          <w:rPr>
            <w:rStyle w:val="a3"/>
            <w:rFonts w:ascii="Times New Roman" w:eastAsia="Times New Roman" w:hAnsi="Times New Roman"/>
            <w:color w:val="auto"/>
            <w:sz w:val="28"/>
            <w:szCs w:val="28"/>
            <w:u w:val="none"/>
          </w:rPr>
          <w:t>0000-0002-2099-0000</w:t>
        </w:r>
      </w:hyperlink>
      <w:r w:rsidR="00EF0A64" w:rsidRPr="00531211">
        <w:rPr>
          <w:rFonts w:ascii="Times New Roman" w:eastAsia="Times New Roman" w:hAnsi="Times New Roman" w:cs="Times New Roman"/>
          <w:sz w:val="28"/>
          <w:szCs w:val="28"/>
        </w:rPr>
        <w:t>,</w:t>
      </w: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Dr. </w:t>
      </w:r>
      <w:r w:rsidRPr="00531211">
        <w:rPr>
          <w:rFonts w:ascii="Times New Roman" w:eastAsia="Times New Roman" w:hAnsi="Times New Roman" w:cs="Times New Roman"/>
          <w:sz w:val="28"/>
          <w:szCs w:val="28"/>
          <w:lang w:eastAsia="ru-RU"/>
        </w:rPr>
        <w:t xml:space="preserve">Sci. </w:t>
      </w:r>
      <w:r w:rsidRPr="00531211">
        <w:rPr>
          <w:rFonts w:ascii="Times New Roman" w:eastAsia="Calibri" w:hAnsi="Times New Roman" w:cs="Times New Roman"/>
          <w:sz w:val="28"/>
          <w:szCs w:val="28"/>
        </w:rPr>
        <w:t>(SocialCommunications), Senior</w:t>
      </w:r>
      <w:r w:rsidRPr="00531211">
        <w:rPr>
          <w:rFonts w:ascii="Times New Roman" w:eastAsia="NSimSun" w:hAnsi="Times New Roman" w:cs="Times New Roman"/>
          <w:sz w:val="28"/>
          <w:szCs w:val="28"/>
          <w:lang w:eastAsia="zh-CN"/>
        </w:rPr>
        <w:t>ResearchAssociate</w:t>
      </w:r>
      <w:r w:rsidRPr="00531211">
        <w:rPr>
          <w:rFonts w:ascii="Times New Roman" w:eastAsia="Calibri" w:hAnsi="Times New Roman" w:cs="Times New Roman"/>
          <w:sz w:val="28"/>
          <w:szCs w:val="28"/>
        </w:rPr>
        <w:t>, Professor,</w:t>
      </w: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DepartmentofInformationCommunications, </w:t>
      </w: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FacultyofUkrainianPhilology, CultureandArts,</w:t>
      </w: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BorysGrinchenkoKyivMetropolitanUniversity,</w:t>
      </w:r>
    </w:p>
    <w:p w:rsidR="00EF0A64" w:rsidRPr="00531211" w:rsidRDefault="00EF0A64" w:rsidP="00EF0A64">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Kyiv, Ukraine</w:t>
      </w:r>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r w:rsidRPr="00531211">
        <w:rPr>
          <w:rFonts w:ascii="Times New Roman" w:eastAsia="Calibri" w:hAnsi="Times New Roman" w:cs="Times New Roman"/>
          <w:sz w:val="28"/>
          <w:szCs w:val="28"/>
        </w:rPr>
        <w:t xml:space="preserve">e-mail: </w:t>
      </w:r>
      <w:hyperlink r:id="rId6" w:history="1">
        <w:r w:rsidRPr="00531211">
          <w:rPr>
            <w:rStyle w:val="a3"/>
            <w:rFonts w:ascii="Times New Roman" w:eastAsia="Times New Roman" w:hAnsi="Times New Roman"/>
            <w:color w:val="auto"/>
            <w:sz w:val="28"/>
            <w:szCs w:val="28"/>
            <w:u w:val="none"/>
          </w:rPr>
          <w:t>o.hryhorevska@kubg.edu.ua</w:t>
        </w:r>
      </w:hyperlink>
    </w:p>
    <w:p w:rsidR="00EF0A64" w:rsidRPr="00531211" w:rsidRDefault="00EF0A64" w:rsidP="00EF0A64">
      <w:pPr>
        <w:shd w:val="clear" w:color="auto" w:fill="FFFFFF"/>
        <w:spacing w:after="0" w:line="360" w:lineRule="auto"/>
        <w:rPr>
          <w:rFonts w:ascii="Times New Roman" w:eastAsia="Times New Roman" w:hAnsi="Times New Roman" w:cs="Times New Roman"/>
          <w:sz w:val="28"/>
          <w:szCs w:val="28"/>
        </w:rPr>
      </w:pPr>
    </w:p>
    <w:p w:rsidR="00EF0A64" w:rsidRPr="00531211" w:rsidRDefault="00EF0A64" w:rsidP="00EF0A64">
      <w:pPr>
        <w:spacing w:after="0" w:line="360" w:lineRule="auto"/>
        <w:jc w:val="center"/>
        <w:rPr>
          <w:rFonts w:ascii="Times New Roman" w:eastAsia="Times New Roman" w:hAnsi="Times New Roman" w:cs="Times New Roman"/>
          <w:b/>
          <w:bCs/>
          <w:sz w:val="28"/>
          <w:szCs w:val="28"/>
        </w:rPr>
      </w:pPr>
      <w:r w:rsidRPr="00531211">
        <w:rPr>
          <w:rFonts w:ascii="Times New Roman" w:eastAsia="Times New Roman" w:hAnsi="Times New Roman" w:cs="Times New Roman"/>
          <w:b/>
          <w:bCs/>
          <w:sz w:val="28"/>
          <w:szCs w:val="28"/>
        </w:rPr>
        <w:t>Socialresponsibilityandpartnershipintheworkofmodernlibrariesanduniversities</w:t>
      </w:r>
    </w:p>
    <w:p w:rsidR="00EF0A64" w:rsidRPr="00531211" w:rsidRDefault="00EF0A64" w:rsidP="00EF0A64">
      <w:pPr>
        <w:spacing w:after="0" w:line="360" w:lineRule="auto"/>
        <w:jc w:val="both"/>
        <w:rPr>
          <w:rFonts w:ascii="Times New Roman" w:eastAsia="Times New Roman" w:hAnsi="Times New Roman" w:cs="Times New Roman"/>
          <w:sz w:val="28"/>
          <w:szCs w:val="28"/>
        </w:rPr>
      </w:pPr>
    </w:p>
    <w:p w:rsidR="00EF0A64" w:rsidRPr="00531211" w:rsidRDefault="00EF0A64" w:rsidP="00EF0A64">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Thispublicationpaysparticularattentiontochangesintheimplementationoftheconceptofthelibraryas a "thirdplace" andthe "thirdmission" ofuniversitiesintimesofcrisisandwar. Thesocialresponsibilityofthelibraryandtheuniversityisviewedas a distinctsocialmissionthatistakingonnewformsofcharitableandvolunteeractivities.</w:t>
      </w:r>
    </w:p>
    <w:p w:rsidR="00EF0A64" w:rsidRPr="00531211" w:rsidRDefault="00EF0A64" w:rsidP="00EF0A64">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i/>
          <w:iCs/>
          <w:sz w:val="28"/>
          <w:szCs w:val="28"/>
        </w:rPr>
        <w:t xml:space="preserve">Keywords: </w:t>
      </w:r>
      <w:r w:rsidRPr="00531211">
        <w:rPr>
          <w:rFonts w:ascii="Times New Roman" w:eastAsia="Times New Roman" w:hAnsi="Times New Roman" w:cs="Times New Roman"/>
          <w:sz w:val="28"/>
          <w:szCs w:val="28"/>
        </w:rPr>
        <w:t>library, volunteerwork, institutionofhighereducation, "thirdplace" concept, "thirdmission" oftheuniversity, socialmission.</w:t>
      </w:r>
    </w:p>
    <w:p w:rsidR="00EF0A64" w:rsidRPr="00531211" w:rsidRDefault="00EF0A64" w:rsidP="00EF0A64">
      <w:pPr>
        <w:spacing w:after="0" w:line="360" w:lineRule="auto"/>
        <w:jc w:val="both"/>
        <w:rPr>
          <w:rStyle w:val="rynqvb"/>
          <w:rFonts w:ascii="Times New Roman" w:hAnsi="Times New Roman" w:cs="Times New Roman"/>
          <w:sz w:val="28"/>
          <w:szCs w:val="28"/>
        </w:rPr>
      </w:pPr>
    </w:p>
    <w:p w:rsidR="00AE3EED" w:rsidRDefault="00AE3EED">
      <w:bookmarkStart w:id="2" w:name="_GoBack"/>
      <w:bookmarkEnd w:id="2"/>
    </w:p>
    <w:sectPr w:rsidR="00AE3EED" w:rsidSect="00B2073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FB6532"/>
    <w:rsid w:val="00AC68FA"/>
    <w:rsid w:val="00AE3EED"/>
    <w:rsid w:val="00B20736"/>
    <w:rsid w:val="00EF0A64"/>
    <w:rsid w:val="00FB653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A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F0A64"/>
    <w:rPr>
      <w:rFonts w:cs="Times New Roman"/>
      <w:color w:val="0000FF"/>
      <w:u w:val="single"/>
    </w:rPr>
  </w:style>
  <w:style w:type="character" w:customStyle="1" w:styleId="rynqvb">
    <w:name w:val="rynqvb"/>
    <w:basedOn w:val="a0"/>
    <w:rsid w:val="00EF0A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hryhorevska@kubg.edu.ua" TargetMode="External"/><Relationship Id="rId5" Type="http://schemas.openxmlformats.org/officeDocument/2006/relationships/hyperlink" Target="ORCID%20https://orcid.org/0000-0002-2099-0000" TargetMode="External"/><Relationship Id="rId4" Type="http://schemas.openxmlformats.org/officeDocument/2006/relationships/hyperlink" Target="ORCID%20https://orcid.org/0000-0002-2099-000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4791</Words>
  <Characters>2732</Characters>
  <Application>Microsoft Office Word</Application>
  <DocSecurity>0</DocSecurity>
  <Lines>22</Lines>
  <Paragraphs>15</Paragraphs>
  <ScaleCrop>false</ScaleCrop>
  <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2026-09-16T08:39:00Z</dcterms:created>
  <dcterms:modified xsi:type="dcterms:W3CDTF">2026-09-16T08:39:00Z</dcterms:modified>
</cp:coreProperties>
</file>