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E1E" w:rsidRPr="00531211" w:rsidRDefault="00372E1E" w:rsidP="00372E1E">
      <w:pPr>
        <w:spacing w:after="0" w:line="360" w:lineRule="auto"/>
        <w:jc w:val="both"/>
        <w:rPr>
          <w:rFonts w:ascii="Times New Roman" w:hAnsi="Times New Roman" w:cs="Times New Roman"/>
          <w:sz w:val="28"/>
          <w:szCs w:val="28"/>
        </w:rPr>
      </w:pPr>
    </w:p>
    <w:p w:rsidR="00372E1E" w:rsidRPr="00531211" w:rsidRDefault="00372E1E" w:rsidP="00372E1E">
      <w:pPr>
        <w:spacing w:after="0" w:line="360" w:lineRule="auto"/>
        <w:rPr>
          <w:rFonts w:ascii="Times New Roman" w:eastAsia="Times New Roman" w:hAnsi="Times New Roman" w:cs="Times New Roman"/>
          <w:b/>
          <w:sz w:val="28"/>
          <w:szCs w:val="28"/>
          <w:lang w:eastAsia="ru-RU"/>
        </w:rPr>
      </w:pPr>
      <w:r w:rsidRPr="00531211">
        <w:rPr>
          <w:rFonts w:ascii="Times New Roman" w:eastAsia="Times New Roman" w:hAnsi="Times New Roman" w:cs="Times New Roman"/>
          <w:b/>
          <w:sz w:val="28"/>
          <w:szCs w:val="28"/>
          <w:lang w:eastAsia="ru-RU"/>
        </w:rPr>
        <w:t xml:space="preserve">Лісова Ірина Володимирівна, </w:t>
      </w:r>
    </w:p>
    <w:p w:rsidR="00372E1E" w:rsidRPr="00531211" w:rsidRDefault="00372E1E" w:rsidP="00372E1E">
      <w:pPr>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ORCID </w:t>
      </w:r>
      <w:hyperlink r:id="rId4" w:tgtFrame="_blank" w:history="1">
        <w:r w:rsidRPr="00531211">
          <w:rPr>
            <w:rFonts w:ascii="Times New Roman" w:eastAsia="Times New Roman" w:hAnsi="Times New Roman" w:cs="Times New Roman"/>
            <w:sz w:val="28"/>
            <w:szCs w:val="28"/>
            <w:shd w:val="clear" w:color="auto" w:fill="FFFFFF"/>
            <w:lang w:eastAsia="ru-RU"/>
          </w:rPr>
          <w:t>https://orcid.org/0000-0002-0308-5965</w:t>
        </w:r>
      </w:hyperlink>
    </w:p>
    <w:p w:rsidR="00372E1E" w:rsidRPr="00531211" w:rsidRDefault="00372E1E" w:rsidP="00372E1E">
      <w:pPr>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головна бібліотекарка, </w:t>
      </w:r>
    </w:p>
    <w:p w:rsidR="00372E1E" w:rsidRPr="00531211" w:rsidRDefault="00372E1E" w:rsidP="00372E1E">
      <w:pPr>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науково-дослідний відділ,</w:t>
      </w:r>
    </w:p>
    <w:p w:rsidR="00372E1E" w:rsidRPr="00531211" w:rsidRDefault="00372E1E" w:rsidP="00372E1E">
      <w:pPr>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Національна бібліотека України імені Ярослава Мудрого,</w:t>
      </w:r>
    </w:p>
    <w:p w:rsidR="00372E1E" w:rsidRPr="00531211" w:rsidRDefault="00372E1E" w:rsidP="00372E1E">
      <w:pPr>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Київ, Україна</w:t>
      </w:r>
    </w:p>
    <w:p w:rsidR="00372E1E" w:rsidRPr="00531211" w:rsidRDefault="00372E1E" w:rsidP="00372E1E">
      <w:pPr>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е-mail: lisovairyna@ukr.net</w:t>
      </w:r>
    </w:p>
    <w:p w:rsidR="00372E1E" w:rsidRPr="00531211" w:rsidRDefault="00372E1E" w:rsidP="00372E1E">
      <w:pPr>
        <w:spacing w:after="0" w:line="360" w:lineRule="auto"/>
        <w:jc w:val="both"/>
        <w:rPr>
          <w:rFonts w:ascii="Times New Roman" w:eastAsia="Times New Roman" w:hAnsi="Times New Roman" w:cs="Times New Roman"/>
          <w:b/>
          <w:bCs/>
          <w:sz w:val="28"/>
          <w:szCs w:val="28"/>
          <w:lang w:eastAsia="ru-RU"/>
        </w:rPr>
      </w:pPr>
    </w:p>
    <w:p w:rsidR="00372E1E" w:rsidRPr="00531211" w:rsidRDefault="00372E1E" w:rsidP="00372E1E">
      <w:pPr>
        <w:spacing w:after="0" w:line="360" w:lineRule="auto"/>
        <w:jc w:val="center"/>
        <w:rPr>
          <w:rFonts w:ascii="Times New Roman" w:eastAsia="Times New Roman" w:hAnsi="Times New Roman" w:cs="Times New Roman"/>
          <w:b/>
          <w:bCs/>
          <w:sz w:val="28"/>
          <w:szCs w:val="28"/>
          <w:lang w:eastAsia="ru-RU"/>
        </w:rPr>
      </w:pPr>
      <w:r w:rsidRPr="00531211">
        <w:rPr>
          <w:rFonts w:ascii="Times New Roman" w:eastAsia="Times New Roman" w:hAnsi="Times New Roman" w:cs="Times New Roman"/>
          <w:b/>
          <w:bCs/>
          <w:sz w:val="28"/>
          <w:szCs w:val="28"/>
          <w:lang w:eastAsia="ru-RU"/>
        </w:rPr>
        <w:t xml:space="preserve">Соціокультурна інтеграція іммігрантів у країнах ЄС: </w:t>
      </w:r>
    </w:p>
    <w:p w:rsidR="00372E1E" w:rsidRPr="00531211" w:rsidRDefault="00372E1E" w:rsidP="00372E1E">
      <w:pPr>
        <w:spacing w:after="0" w:line="360" w:lineRule="auto"/>
        <w:jc w:val="center"/>
        <w:rPr>
          <w:rFonts w:ascii="Times New Roman" w:eastAsia="Times New Roman" w:hAnsi="Times New Roman" w:cs="Times New Roman"/>
          <w:b/>
          <w:bCs/>
          <w:sz w:val="28"/>
          <w:szCs w:val="28"/>
          <w:lang w:eastAsia="ru-RU"/>
        </w:rPr>
      </w:pPr>
      <w:r w:rsidRPr="00531211">
        <w:rPr>
          <w:rFonts w:ascii="Times New Roman" w:eastAsia="Times New Roman" w:hAnsi="Times New Roman" w:cs="Times New Roman"/>
          <w:b/>
          <w:bCs/>
          <w:sz w:val="28"/>
          <w:szCs w:val="28"/>
          <w:lang w:eastAsia="ru-RU"/>
        </w:rPr>
        <w:t>потенціал та практики публічних бібліотек</w:t>
      </w:r>
    </w:p>
    <w:p w:rsidR="00372E1E" w:rsidRPr="00531211" w:rsidRDefault="00372E1E" w:rsidP="00372E1E">
      <w:pPr>
        <w:spacing w:after="0" w:line="360" w:lineRule="auto"/>
        <w:jc w:val="center"/>
        <w:rPr>
          <w:rFonts w:ascii="Times New Roman" w:eastAsia="Times New Roman" w:hAnsi="Times New Roman" w:cs="Times New Roman"/>
          <w:sz w:val="28"/>
          <w:szCs w:val="28"/>
          <w:lang w:eastAsia="ru-RU"/>
        </w:rPr>
      </w:pPr>
    </w:p>
    <w:p w:rsidR="00372E1E" w:rsidRPr="00531211" w:rsidRDefault="00372E1E" w:rsidP="00372E1E">
      <w:pPr>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Досліджено роль публічних бібліотек у процесах соціокультурної інтеграції іммігрантів у країнах ЄС. Визначено основні напрями діяльності бібліотек щодо подолання мовних, інформаційних і цифрових бар’єрів, розвитку міжкультурного діалогу та соціальної згуртованості. Проаналізовано практики Данії, Нідерландів, Португалії, Фінляндії та Швеції, що демонструють трансформацію публічних бібліотек у багатофункціональні громадські центри.</w:t>
      </w:r>
    </w:p>
    <w:p w:rsidR="00372E1E" w:rsidRPr="00531211" w:rsidRDefault="00372E1E" w:rsidP="00372E1E">
      <w:pPr>
        <w:spacing w:after="0" w:line="360" w:lineRule="auto"/>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i/>
          <w:iCs/>
          <w:sz w:val="28"/>
          <w:szCs w:val="28"/>
          <w:lang w:eastAsia="ru-RU"/>
        </w:rPr>
        <w:t>Ключові слова:</w:t>
      </w:r>
      <w:r w:rsidRPr="00531211">
        <w:rPr>
          <w:rFonts w:ascii="Times New Roman" w:eastAsia="Times New Roman" w:hAnsi="Times New Roman" w:cs="Times New Roman"/>
          <w:sz w:val="28"/>
          <w:szCs w:val="28"/>
          <w:lang w:eastAsia="ru-RU"/>
        </w:rPr>
        <w:t xml:space="preserve"> публічна бібліотека, соціокультурна інтеграція, іммігранти, Європейський Союз, цифрова інклюзія, міжкультурний діалог.</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Сучасні міграційні процеси є одним із ключових чинників соціального розвитку ЄС. Зростання масштабів міжнародної міграції, зумовлене воєнними конфліктами, економічною мобільністю та глобалізаційними процесами, актуалізує питання ефективної інтеграції іммігрантів у приймаючі громади. Соціокультурна інтеграція передбачає не лише адаптацію новоприбулих до мовного, правового й культурного середовища, а й створення умов для їхньої повноцінної участі в суспільному житті. У цьому контексті особливого значення набувають публічні бібліотеки, які завдяки відкритості, безоплатності та доступності дедалі частіше виконують функції громадських центрів, що </w:t>
      </w:r>
      <w:r w:rsidRPr="00531211">
        <w:rPr>
          <w:rFonts w:ascii="Times New Roman" w:eastAsia="Times New Roman" w:hAnsi="Times New Roman" w:cs="Times New Roman"/>
          <w:sz w:val="28"/>
          <w:szCs w:val="28"/>
          <w:lang w:eastAsia="ru-RU"/>
        </w:rPr>
        <w:lastRenderedPageBreak/>
        <w:t>забезпечують доступ до інформації, освіти, цифрових ресурсів і міжкультурної комунікації.</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Метою дослідження є аналіз сучасних практик публічних бібліотек країн ЄС щодо соціокультурної інтеграції іммігрантів та визначення основних тенденцій їхньої діяльності.</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Відповідно до Маніфесту ІФЛА/ЮНЕСКО про публічні бібліотеки 2022 р. (The UNESCO PublicLibraryManifesto), сучасна бібліотека є демократичним інститутом, що забезпечує рівний доступ до інформації, знань, культури та навчання впродовж життя. На відміну від багатьох державних установ, бібліотеки характеризуються доступністю, нейтральністю та відкритістю для всіх категорій населення незалежно від громадянства, соціального статусу чи етнічного походження. Саме ці особливості зумовлюють їхню зростаючу роль у реалізації інтеграційної політики країн ЄС.</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Аналіз європейського досвіду свідчить, що діяльність публічних бібліотек у сфері інтеграції іммігрантів реалізується за кількома напрямами.</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Мовна інтеграція найбільш повно представлена у Швеції, де Закон про бібліотеки (Bibliotekslag, 2013:801) визначає пріоритетність бібліотечного обслуговування осіб, для яких шведська мова не є рідною. У публічних бібліотеках формуються багатомовні фонди, проводяться мовні клуби, програми сімейного читання та культурно-просвітницькі заходи. Координацію розвитку багатомовного бібліотечного обслуговування здійснює Національна бібліотека Швеції (Kungligabiblioteket), яка забезпечує методичну підтримку бібліотек країни. Такий підхід сприяє не лише мовній адаптації, а й збереженню культурного різноманіття.</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Міжкультурна комунікація найбільш виразно реалізується у Данії. Саме тут започатковано міжнародний проєктHumanLibrary («Жива бібліотека»), який передбачає безпосереднє спілкування між представниками різних соціальних і культурних груп. Одним із найвідоміших прикладів сучасної бібліотеки є DOKK1 в Орхусі, яка поєднує функції бібліотеки, громадського центру, освітнього простору та майданчика для міжкультурного діалогу. Завдяки такій </w:t>
      </w:r>
      <w:r w:rsidRPr="00531211">
        <w:rPr>
          <w:rFonts w:ascii="Times New Roman" w:eastAsia="Times New Roman" w:hAnsi="Times New Roman" w:cs="Times New Roman"/>
          <w:sz w:val="28"/>
          <w:szCs w:val="28"/>
          <w:lang w:eastAsia="ru-RU"/>
        </w:rPr>
        <w:lastRenderedPageBreak/>
        <w:t>моделі бібліотека стає місцем формування соціальної довіри та взаєморозуміння між місцевими жителями та іммігрантами.</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У Нідерландах бібліотеки активно сприяють розвитку базових компетентностей населення. У межах національної програми «Бібліотека та базові навички» (BibliotheekenBasisvaardigheden) вони допомагають користувачам опановувати нідерландську мову, навички читання, цифрову грамотність та інформаційну культуру. Водночас у публічних бібліотеках функціонують спеціальні інформаційні пункти (InformatiepuntenDigitaleOverheid, IDO), що безкоштовно надають консультації з користування електронними державними сервісами, оформлення адміністративних документів і доступу до соціальних послуг. Такий підхід істотно зменшує цифрову нерівність та полегшує соціальну інтеграцію новоприбулих.</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Фінський досвід демонструє важливу роль публічних бібліотек у забезпеченні цифрової інклюзії та розвитку громадської активності. Наприклад, Центральна бібліотека Гельсінкі (Helsinginkeskustakirjasto, Oodi) забезпечує безкоштовний доступ до цифрових технологій, організовує мовні клуби, освітні програми, консультації для новоприбулих та культурні заходи. Це створює умови для активної участі іммігрантів у житті громади та розвитку їхніх цифрових компетентностей.</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Комплексний підхід до інтеграції реалізовано в Португалії, де мережа публічних бібліотек Лісабона (BibliotecasdeLisboa, BLX) у співпраці з органами місцевого самоврядування та громадськими організаціями проводить мовні, культурно-просвітницькі й інформаційні програми для мігрантів. Бібліотеки виступають відкритими громадськими просторами, що сприяють міжкультурному діалогу, соціальній адаптації та формуванню почуття належності до місцевої громади.</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Важливим напрямом діяльності європейських бібліотек є робота з дітьми та сім'ями іммігрантів. Книжкові фонди різними мовами, програми сімейного читання, інтерактивні заняття, мовні курси та культурно-освітні заходи </w:t>
      </w:r>
      <w:r w:rsidRPr="00531211">
        <w:rPr>
          <w:rFonts w:ascii="Times New Roman" w:eastAsia="Times New Roman" w:hAnsi="Times New Roman" w:cs="Times New Roman"/>
          <w:sz w:val="28"/>
          <w:szCs w:val="28"/>
          <w:lang w:eastAsia="ru-RU"/>
        </w:rPr>
        <w:lastRenderedPageBreak/>
        <w:t>допомагають дітям швидше адаптуватися до нового середовища, а батькам – активніше долучатися до життя місцевої громади.</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Ефективність бібліотечних програм для іммігрантів забезпечується тісною взаємодією публічних бібліотек із муніципалітетами, освітніми установами, службами зайнятості, громадськими організаціями та волонтерами. Такий підхід сприяє комплексному вирішенню питань соціальної інтеграції іммігрантів і забезпечує широкий спектр інформаційних, освітніх та консультаційних послуг.</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Аналіз практик публічних бібліотек країн ЄС засвідчив спільну тенденцію трансформації публічних бібліотек із традиційних інформаційних установ у багатофункціональні центри соціальної інтеграції. Їхня діяльність ґрунтується на принципах відкритості, рівності доступу, партнерської взаємодії, розвитку цифрових компетентностей та підтримки міжкультурного діалогу.</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Сучасні публічні бібліотеки стали дієвими інституціями інтеграційної політики, ефективно сприяючи подоланню мовних, цифрових і соціокультурних бар'єрів, забезпечуючи рівний доступ до інформації, освіти та культурних ресурсів і зміцнюючи соціальну згуртованість громад.</w:t>
      </w:r>
    </w:p>
    <w:p w:rsidR="00372E1E" w:rsidRPr="00531211" w:rsidRDefault="00372E1E" w:rsidP="00372E1E">
      <w:pPr>
        <w:spacing w:after="0" w:line="360" w:lineRule="auto"/>
        <w:ind w:firstLine="709"/>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Отже, узагальнення європейського досвіду свідчить, що інтеграційний потенціал публічних бібліотек визначається їхньою здатністю поєднувати інформаційну, освітню, цифрову та комунікаційну функції, формуючи відкритий простір для соціокультурної взаємодії та міжкультурного діалогу. Для України, яка перебуває на шляху європейської інтеграції та водночас долає наслідки масштабних міграційних процесів, цей досвід може слугувати орієнтиром для подальшої трансформації публічних бібліотек у сучасні центри розвитку громад.</w:t>
      </w:r>
    </w:p>
    <w:p w:rsidR="00372E1E" w:rsidRPr="00531211" w:rsidRDefault="00372E1E" w:rsidP="00372E1E">
      <w:pPr>
        <w:spacing w:after="0" w:line="360" w:lineRule="auto"/>
        <w:jc w:val="both"/>
        <w:rPr>
          <w:rFonts w:ascii="Times New Roman" w:eastAsia="Times New Roman" w:hAnsi="Times New Roman" w:cs="Times New Roman"/>
          <w:sz w:val="28"/>
          <w:szCs w:val="28"/>
          <w:lang w:eastAsia="ru-RU"/>
        </w:rPr>
      </w:pPr>
    </w:p>
    <w:p w:rsidR="00372E1E" w:rsidRPr="00531211" w:rsidRDefault="00372E1E" w:rsidP="00372E1E">
      <w:pPr>
        <w:autoSpaceDE w:val="0"/>
        <w:autoSpaceDN w:val="0"/>
        <w:adjustRightInd w:val="0"/>
        <w:spacing w:after="0" w:line="360" w:lineRule="auto"/>
        <w:rPr>
          <w:rFonts w:ascii="Times New Roman" w:eastAsia="Calibri" w:hAnsi="Times New Roman" w:cs="Times New Roman"/>
          <w:sz w:val="28"/>
          <w:szCs w:val="28"/>
          <w:lang w:val="en-US"/>
        </w:rPr>
      </w:pPr>
      <w:r w:rsidRPr="00531211">
        <w:rPr>
          <w:rFonts w:ascii="Times New Roman" w:eastAsia="Calibri" w:hAnsi="Times New Roman" w:cs="Times New Roman"/>
          <w:b/>
          <w:bCs/>
          <w:sz w:val="28"/>
          <w:szCs w:val="28"/>
          <w:lang w:val="en-US"/>
        </w:rPr>
        <w:t>Iryna Lisova</w:t>
      </w:r>
      <w:r w:rsidRPr="00531211">
        <w:rPr>
          <w:rFonts w:ascii="Times New Roman" w:eastAsia="Calibri" w:hAnsi="Times New Roman" w:cs="Times New Roman"/>
          <w:sz w:val="28"/>
          <w:szCs w:val="28"/>
          <w:lang w:val="en-US"/>
        </w:rPr>
        <w:t>,</w:t>
      </w:r>
    </w:p>
    <w:p w:rsidR="00372E1E" w:rsidRPr="00531211" w:rsidRDefault="00372E1E" w:rsidP="00372E1E">
      <w:pPr>
        <w:autoSpaceDE w:val="0"/>
        <w:autoSpaceDN w:val="0"/>
        <w:adjustRightInd w:val="0"/>
        <w:spacing w:after="0" w:line="360" w:lineRule="auto"/>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ORCID https://orcid.org/0000-0002-0308-5965,</w:t>
      </w:r>
    </w:p>
    <w:p w:rsidR="00372E1E" w:rsidRPr="00531211" w:rsidRDefault="00372E1E" w:rsidP="00372E1E">
      <w:pPr>
        <w:autoSpaceDE w:val="0"/>
        <w:autoSpaceDN w:val="0"/>
        <w:adjustRightInd w:val="0"/>
        <w:spacing w:after="0" w:line="360" w:lineRule="auto"/>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eastAsia="ru-RU"/>
        </w:rPr>
        <w:t>Chief Librarian</w:t>
      </w:r>
      <w:r w:rsidRPr="00531211">
        <w:rPr>
          <w:rFonts w:ascii="Times New Roman" w:eastAsia="Calibri" w:hAnsi="Times New Roman" w:cs="Times New Roman"/>
          <w:sz w:val="28"/>
          <w:szCs w:val="28"/>
          <w:lang w:val="en-US"/>
        </w:rPr>
        <w:t>,</w:t>
      </w:r>
    </w:p>
    <w:p w:rsidR="00372E1E" w:rsidRPr="00531211" w:rsidRDefault="00372E1E" w:rsidP="00372E1E">
      <w:pPr>
        <w:autoSpaceDE w:val="0"/>
        <w:autoSpaceDN w:val="0"/>
        <w:adjustRightInd w:val="0"/>
        <w:spacing w:after="0" w:line="360" w:lineRule="auto"/>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Research Department,</w:t>
      </w:r>
    </w:p>
    <w:p w:rsidR="00372E1E" w:rsidRPr="00531211" w:rsidRDefault="00372E1E" w:rsidP="00372E1E">
      <w:pPr>
        <w:autoSpaceDE w:val="0"/>
        <w:autoSpaceDN w:val="0"/>
        <w:adjustRightInd w:val="0"/>
        <w:spacing w:after="0" w:line="360" w:lineRule="auto"/>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YaroslavMudryi National Library of Ukraine,</w:t>
      </w:r>
    </w:p>
    <w:p w:rsidR="00372E1E" w:rsidRPr="00531211" w:rsidRDefault="00372E1E" w:rsidP="00372E1E">
      <w:pPr>
        <w:autoSpaceDE w:val="0"/>
        <w:autoSpaceDN w:val="0"/>
        <w:adjustRightInd w:val="0"/>
        <w:spacing w:after="0" w:line="360" w:lineRule="auto"/>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lastRenderedPageBreak/>
        <w:t>Kyiv, Ukraine</w:t>
      </w:r>
    </w:p>
    <w:p w:rsidR="00372E1E" w:rsidRPr="00531211" w:rsidRDefault="00372E1E" w:rsidP="00372E1E">
      <w:pPr>
        <w:spacing w:after="0" w:line="360" w:lineRule="auto"/>
        <w:jc w:val="both"/>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 xml:space="preserve">е-mail: </w:t>
      </w:r>
      <w:hyperlink r:id="rId5" w:history="1">
        <w:r w:rsidRPr="00531211">
          <w:rPr>
            <w:rFonts w:ascii="Times New Roman" w:eastAsia="Calibri" w:hAnsi="Times New Roman" w:cs="Times New Roman"/>
            <w:sz w:val="28"/>
            <w:szCs w:val="28"/>
            <w:lang w:val="en-US"/>
          </w:rPr>
          <w:t>lisovairyna@ukr.net</w:t>
        </w:r>
      </w:hyperlink>
    </w:p>
    <w:p w:rsidR="00372E1E" w:rsidRPr="00531211" w:rsidRDefault="00372E1E" w:rsidP="00372E1E">
      <w:pPr>
        <w:spacing w:after="0" w:line="360" w:lineRule="auto"/>
        <w:jc w:val="both"/>
        <w:rPr>
          <w:rFonts w:ascii="Times New Roman" w:eastAsia="Calibri" w:hAnsi="Times New Roman" w:cs="Times New Roman"/>
          <w:sz w:val="28"/>
          <w:szCs w:val="28"/>
          <w:lang w:val="en-US"/>
        </w:rPr>
      </w:pPr>
    </w:p>
    <w:p w:rsidR="00372E1E" w:rsidRPr="00531211" w:rsidRDefault="00372E1E" w:rsidP="00372E1E">
      <w:pPr>
        <w:spacing w:after="0" w:line="360" w:lineRule="auto"/>
        <w:jc w:val="center"/>
        <w:rPr>
          <w:rFonts w:ascii="Times New Roman" w:eastAsia="Calibri" w:hAnsi="Times New Roman" w:cs="Times New Roman"/>
          <w:b/>
          <w:bCs/>
          <w:sz w:val="28"/>
          <w:szCs w:val="28"/>
          <w:lang w:val="en-US"/>
        </w:rPr>
      </w:pPr>
      <w:r w:rsidRPr="00531211">
        <w:rPr>
          <w:rFonts w:ascii="Times New Roman" w:eastAsia="Calibri" w:hAnsi="Times New Roman" w:cs="Times New Roman"/>
          <w:b/>
          <w:bCs/>
          <w:sz w:val="28"/>
          <w:szCs w:val="28"/>
          <w:lang w:val="en-US"/>
        </w:rPr>
        <w:t xml:space="preserve">Sociocultural integration of immigrants in EU countries: </w:t>
      </w:r>
    </w:p>
    <w:p w:rsidR="00372E1E" w:rsidRPr="00531211" w:rsidRDefault="00372E1E" w:rsidP="00372E1E">
      <w:pPr>
        <w:spacing w:after="0" w:line="360" w:lineRule="auto"/>
        <w:jc w:val="center"/>
        <w:rPr>
          <w:rFonts w:ascii="Times New Roman" w:eastAsia="Calibri" w:hAnsi="Times New Roman" w:cs="Times New Roman"/>
          <w:sz w:val="28"/>
          <w:szCs w:val="28"/>
          <w:lang w:val="en-US"/>
        </w:rPr>
      </w:pPr>
      <w:r w:rsidRPr="00531211">
        <w:rPr>
          <w:rFonts w:ascii="Times New Roman" w:eastAsia="Calibri" w:hAnsi="Times New Roman" w:cs="Times New Roman"/>
          <w:b/>
          <w:bCs/>
          <w:sz w:val="28"/>
          <w:szCs w:val="28"/>
          <w:lang w:val="en-US"/>
        </w:rPr>
        <w:t>potential and practices of public libraries</w:t>
      </w:r>
    </w:p>
    <w:p w:rsidR="00372E1E" w:rsidRPr="00531211" w:rsidRDefault="00372E1E" w:rsidP="00372E1E">
      <w:pPr>
        <w:spacing w:after="0" w:line="360" w:lineRule="auto"/>
        <w:jc w:val="both"/>
        <w:rPr>
          <w:rFonts w:ascii="Times New Roman" w:eastAsia="Times New Roman" w:hAnsi="Times New Roman" w:cs="Times New Roman"/>
          <w:sz w:val="28"/>
          <w:szCs w:val="28"/>
          <w:lang w:val="en-US" w:eastAsia="ru-RU"/>
        </w:rPr>
      </w:pPr>
    </w:p>
    <w:p w:rsidR="00372E1E" w:rsidRPr="00531211" w:rsidRDefault="00372E1E" w:rsidP="00372E1E">
      <w:pPr>
        <w:spacing w:after="0" w:line="360" w:lineRule="auto"/>
        <w:jc w:val="both"/>
        <w:rPr>
          <w:rFonts w:ascii="Times New Roman" w:eastAsia="Times New Roman" w:hAnsi="Times New Roman" w:cs="Times New Roman"/>
          <w:sz w:val="28"/>
          <w:szCs w:val="28"/>
          <w:lang w:val="en-US" w:eastAsia="ru-RU"/>
        </w:rPr>
      </w:pPr>
      <w:r w:rsidRPr="00531211">
        <w:rPr>
          <w:rFonts w:ascii="Times New Roman" w:eastAsia="Times New Roman" w:hAnsi="Times New Roman" w:cs="Times New Roman"/>
          <w:sz w:val="28"/>
          <w:szCs w:val="28"/>
          <w:lang w:val="en-US" w:eastAsia="ru-RU"/>
        </w:rPr>
        <w:t>The article examines the role of public libraries in the processes of sociocultural integration of immigrants in European Union countries. It identifies the main areas of library activity aimed at overcoming language, informational, and digital barriers, as well as promoting intercultural dialogue and social cohesion. The study analyzes the practices of Denmark, Finland, the Netherlands, Portugal, and Sweden, demonstrating the transformation of public libraries into multifunctional community centers.</w:t>
      </w:r>
    </w:p>
    <w:p w:rsidR="00372E1E" w:rsidRPr="00531211" w:rsidRDefault="00372E1E" w:rsidP="00372E1E">
      <w:pPr>
        <w:spacing w:after="0" w:line="360" w:lineRule="auto"/>
        <w:jc w:val="both"/>
        <w:rPr>
          <w:rFonts w:ascii="Times New Roman" w:eastAsia="Times New Roman" w:hAnsi="Times New Roman" w:cs="Times New Roman"/>
          <w:sz w:val="28"/>
          <w:szCs w:val="28"/>
          <w:lang w:val="en-US" w:eastAsia="ru-RU"/>
        </w:rPr>
      </w:pPr>
      <w:r w:rsidRPr="00531211">
        <w:rPr>
          <w:rFonts w:ascii="Times New Roman" w:eastAsia="Times New Roman" w:hAnsi="Times New Roman" w:cs="Times New Roman"/>
          <w:i/>
          <w:iCs/>
          <w:sz w:val="28"/>
          <w:szCs w:val="28"/>
          <w:lang w:val="en-US" w:eastAsia="ru-RU"/>
        </w:rPr>
        <w:t>Keywords:</w:t>
      </w:r>
      <w:r w:rsidRPr="00531211">
        <w:rPr>
          <w:rFonts w:ascii="Times New Roman" w:eastAsia="Times New Roman" w:hAnsi="Times New Roman" w:cs="Times New Roman"/>
          <w:sz w:val="28"/>
          <w:szCs w:val="28"/>
          <w:lang w:val="en-US" w:eastAsia="ru-RU"/>
        </w:rPr>
        <w:t xml:space="preserve"> public library, sociocultural integration, immigrants, European Union, digital inclusion, intercultural dialogue.</w:t>
      </w:r>
    </w:p>
    <w:p w:rsidR="00372E1E" w:rsidRPr="00531211" w:rsidRDefault="00372E1E" w:rsidP="00372E1E">
      <w:pPr>
        <w:spacing w:after="0" w:line="360" w:lineRule="auto"/>
        <w:ind w:firstLine="709"/>
        <w:jc w:val="both"/>
        <w:rPr>
          <w:rFonts w:ascii="Times New Roman" w:hAnsi="Times New Roman" w:cs="Times New Roman"/>
          <w:sz w:val="28"/>
          <w:szCs w:val="28"/>
          <w:lang w:val="en-US"/>
        </w:rPr>
      </w:pPr>
    </w:p>
    <w:p w:rsidR="00AE3EED" w:rsidRDefault="00AE3EED">
      <w:bookmarkStart w:id="0" w:name="_GoBack"/>
      <w:bookmarkEnd w:id="0"/>
    </w:p>
    <w:sectPr w:rsidR="00AE3EED" w:rsidSect="003D234F">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ED4B92"/>
    <w:rsid w:val="00372E1E"/>
    <w:rsid w:val="003D234F"/>
    <w:rsid w:val="00AE3EED"/>
    <w:rsid w:val="00BF5D94"/>
    <w:rsid w:val="00ED4B92"/>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E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isovairyna@ukr.net" TargetMode="External"/><Relationship Id="rId4" Type="http://schemas.openxmlformats.org/officeDocument/2006/relationships/hyperlink" Target="https://orcid.org/0000-0002-0308-596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5172</Words>
  <Characters>2949</Characters>
  <Application>Microsoft Office Word</Application>
  <DocSecurity>0</DocSecurity>
  <Lines>24</Lines>
  <Paragraphs>16</Paragraphs>
  <ScaleCrop>false</ScaleCrop>
  <Company/>
  <LinksUpToDate>false</LinksUpToDate>
  <CharactersWithSpaces>8105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2026-09-16T08:44:00Z</dcterms:created>
  <dcterms:modified xsi:type="dcterms:W3CDTF">2026-09-16T08:44:00Z</dcterms:modified>
</cp:coreProperties>
</file>