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4B3" w:rsidRPr="00531211" w:rsidRDefault="006C44B3" w:rsidP="006C44B3">
      <w:pPr>
        <w:spacing w:after="0" w:line="360" w:lineRule="auto"/>
        <w:jc w:val="both"/>
        <w:rPr>
          <w:rFonts w:ascii="Times New Roman" w:eastAsia="Calibri" w:hAnsi="Times New Roman" w:cs="Times New Roman"/>
          <w:i/>
          <w:sz w:val="28"/>
          <w:szCs w:val="28"/>
        </w:rPr>
      </w:pPr>
    </w:p>
    <w:p w:rsidR="006C44B3" w:rsidRPr="00531211" w:rsidRDefault="006C44B3" w:rsidP="006C44B3">
      <w:pPr>
        <w:widowControl w:val="0"/>
        <w:autoSpaceDE w:val="0"/>
        <w:autoSpaceDN w:val="0"/>
        <w:adjustRightInd w:val="0"/>
        <w:spacing w:after="0" w:line="360" w:lineRule="auto"/>
        <w:rPr>
          <w:rFonts w:ascii="Times New Roman" w:eastAsia="Calibri" w:hAnsi="Times New Roman" w:cs="Times New Roman"/>
          <w:sz w:val="28"/>
          <w:szCs w:val="28"/>
        </w:rPr>
      </w:pPr>
      <w:r w:rsidRPr="00531211">
        <w:rPr>
          <w:rFonts w:ascii="Times New Roman" w:eastAsia="Calibri" w:hAnsi="Times New Roman" w:cs="Times New Roman"/>
          <w:b/>
          <w:sz w:val="28"/>
          <w:szCs w:val="28"/>
        </w:rPr>
        <w:t>Стрішенець Надія Володимирівна</w:t>
      </w:r>
      <w:r w:rsidRPr="00531211">
        <w:rPr>
          <w:rFonts w:ascii="Times New Roman" w:eastAsia="Calibri" w:hAnsi="Times New Roman" w:cs="Times New Roman"/>
          <w:sz w:val="28"/>
          <w:szCs w:val="28"/>
        </w:rPr>
        <w:t xml:space="preserve">, </w:t>
      </w:r>
    </w:p>
    <w:p w:rsidR="006C44B3" w:rsidRPr="00531211" w:rsidRDefault="006C44B3" w:rsidP="006C44B3">
      <w:pPr>
        <w:spacing w:after="0" w:line="360" w:lineRule="auto"/>
        <w:rPr>
          <w:rFonts w:ascii="Times New Roman" w:eastAsia="TimesNewRomanPSMT" w:hAnsi="Times New Roman" w:cs="Times New Roman"/>
          <w:sz w:val="28"/>
          <w:szCs w:val="28"/>
        </w:rPr>
      </w:pPr>
      <w:r w:rsidRPr="00531211">
        <w:rPr>
          <w:rFonts w:ascii="Times New Roman" w:eastAsia="Calibri" w:hAnsi="Times New Roman" w:cs="Times New Roman"/>
          <w:sz w:val="28"/>
          <w:szCs w:val="28"/>
        </w:rPr>
        <w:t xml:space="preserve">ORCID </w:t>
      </w:r>
      <w:r w:rsidRPr="00531211">
        <w:rPr>
          <w:rFonts w:ascii="Times New Roman" w:eastAsia="Times New Roman" w:hAnsi="Times New Roman" w:cs="Times New Roman"/>
          <w:sz w:val="28"/>
          <w:szCs w:val="28"/>
          <w:lang w:val="en-US" w:eastAsia="ru-RU"/>
        </w:rPr>
        <w:t>https</w:t>
      </w:r>
      <w:r w:rsidRPr="00531211">
        <w:rPr>
          <w:rFonts w:ascii="Times New Roman" w:eastAsia="Times New Roman" w:hAnsi="Times New Roman" w:cs="Times New Roman"/>
          <w:sz w:val="28"/>
          <w:szCs w:val="28"/>
          <w:lang w:val="ru-RU" w:eastAsia="ru-RU"/>
        </w:rPr>
        <w:t>://</w:t>
      </w:r>
      <w:r w:rsidRPr="00531211">
        <w:rPr>
          <w:rFonts w:ascii="Times New Roman" w:eastAsia="Times New Roman" w:hAnsi="Times New Roman" w:cs="Times New Roman"/>
          <w:sz w:val="28"/>
          <w:szCs w:val="28"/>
          <w:lang w:val="en-US" w:eastAsia="ru-RU"/>
        </w:rPr>
        <w:t>orcid</w:t>
      </w:r>
      <w:r w:rsidRPr="00531211">
        <w:rPr>
          <w:rFonts w:ascii="Times New Roman" w:eastAsia="Times New Roman" w:hAnsi="Times New Roman" w:cs="Times New Roman"/>
          <w:sz w:val="28"/>
          <w:szCs w:val="28"/>
          <w:lang w:val="ru-RU" w:eastAsia="ru-RU"/>
        </w:rPr>
        <w:t>.</w:t>
      </w:r>
      <w:r w:rsidRPr="00531211">
        <w:rPr>
          <w:rFonts w:ascii="Times New Roman" w:eastAsia="Times New Roman" w:hAnsi="Times New Roman" w:cs="Times New Roman"/>
          <w:sz w:val="28"/>
          <w:szCs w:val="28"/>
          <w:lang w:val="en-US" w:eastAsia="ru-RU"/>
        </w:rPr>
        <w:t>org</w:t>
      </w:r>
      <w:r w:rsidRPr="00531211">
        <w:rPr>
          <w:rFonts w:ascii="Times New Roman" w:eastAsia="Times New Roman" w:hAnsi="Times New Roman" w:cs="Times New Roman"/>
          <w:sz w:val="28"/>
          <w:szCs w:val="28"/>
          <w:lang w:val="ru-RU" w:eastAsia="ru-RU"/>
        </w:rPr>
        <w:t>/</w:t>
      </w:r>
      <w:hyperlink r:id="rId4" w:history="1">
        <w:r w:rsidRPr="00531211">
          <w:rPr>
            <w:rFonts w:ascii="Times New Roman" w:eastAsia="Calibri" w:hAnsi="Times New Roman" w:cs="Times New Roman"/>
            <w:sz w:val="28"/>
            <w:szCs w:val="28"/>
            <w:shd w:val="clear" w:color="auto" w:fill="F9F9F9"/>
          </w:rPr>
          <w:t>0000-0001-8032-6622</w:t>
        </w:r>
      </w:hyperlink>
      <w:r w:rsidRPr="00531211">
        <w:rPr>
          <w:rFonts w:ascii="Times New Roman" w:eastAsia="TimesNewRomanPSMT" w:hAnsi="Times New Roman" w:cs="Times New Roman"/>
          <w:sz w:val="28"/>
          <w:szCs w:val="28"/>
        </w:rPr>
        <w:t>,</w:t>
      </w:r>
    </w:p>
    <w:p w:rsidR="006C44B3" w:rsidRPr="00531211" w:rsidRDefault="006C44B3" w:rsidP="006C4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докторка історичних наук, старша наукова співробітниця,</w:t>
      </w:r>
    </w:p>
    <w:p w:rsidR="006C44B3" w:rsidRPr="00531211" w:rsidRDefault="006C44B3" w:rsidP="006C4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провідна наукова співробітниця, </w:t>
      </w:r>
    </w:p>
    <w:p w:rsidR="006C44B3" w:rsidRPr="00531211" w:rsidRDefault="006C44B3" w:rsidP="006C4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відділ теорії та історії бібліотечної справи, </w:t>
      </w:r>
    </w:p>
    <w:p w:rsidR="006C44B3" w:rsidRPr="00531211" w:rsidRDefault="006C44B3" w:rsidP="006C4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Інститут бібліотекознавства,</w:t>
      </w:r>
    </w:p>
    <w:p w:rsidR="006C44B3" w:rsidRPr="00531211" w:rsidRDefault="006C44B3" w:rsidP="006C4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Національна бібліотека України імені В. І. Вернадського,</w:t>
      </w:r>
    </w:p>
    <w:p w:rsidR="006C44B3" w:rsidRPr="00531211" w:rsidRDefault="006C44B3" w:rsidP="006C4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Київ, Україна</w:t>
      </w:r>
    </w:p>
    <w:p w:rsidR="006C44B3" w:rsidRPr="00531211" w:rsidRDefault="006C44B3" w:rsidP="006C44B3">
      <w:pPr>
        <w:spacing w:after="0" w:line="360" w:lineRule="auto"/>
        <w:rPr>
          <w:rFonts w:ascii="Times New Roman" w:eastAsia="Calibri" w:hAnsi="Times New Roman" w:cs="Times New Roman"/>
          <w:sz w:val="28"/>
          <w:szCs w:val="28"/>
        </w:rPr>
      </w:pPr>
      <w:r w:rsidRPr="00531211">
        <w:rPr>
          <w:rFonts w:ascii="Times New Roman" w:eastAsia="TimesNewRomanPSMT" w:hAnsi="Times New Roman" w:cs="Times New Roman"/>
          <w:sz w:val="28"/>
          <w:szCs w:val="28"/>
        </w:rPr>
        <w:t>e-</w:t>
      </w:r>
      <w:r w:rsidRPr="00531211">
        <w:rPr>
          <w:rFonts w:ascii="Times New Roman" w:eastAsia="Times New Roman" w:hAnsi="Times New Roman" w:cs="Times New Roman"/>
          <w:sz w:val="28"/>
          <w:szCs w:val="28"/>
        </w:rPr>
        <w:t>mail</w:t>
      </w:r>
      <w:r w:rsidRPr="00531211">
        <w:rPr>
          <w:rFonts w:ascii="Times New Roman" w:eastAsia="TimesNewRomanPSMT" w:hAnsi="Times New Roman" w:cs="Times New Roman"/>
          <w:sz w:val="28"/>
          <w:szCs w:val="28"/>
        </w:rPr>
        <w:t>:</w:t>
      </w:r>
      <w:hyperlink r:id="rId5" w:history="1">
        <w:r w:rsidRPr="00531211">
          <w:rPr>
            <w:rFonts w:ascii="Times New Roman" w:eastAsia="Calibri" w:hAnsi="Times New Roman" w:cs="Times New Roman"/>
            <w:sz w:val="28"/>
            <w:szCs w:val="28"/>
          </w:rPr>
          <w:t>strishenets@nbuv.gov.ua</w:t>
        </w:r>
      </w:hyperlink>
    </w:p>
    <w:p w:rsidR="006C44B3" w:rsidRPr="00531211" w:rsidRDefault="006C44B3" w:rsidP="006C44B3">
      <w:pPr>
        <w:spacing w:after="0" w:line="360" w:lineRule="auto"/>
        <w:jc w:val="both"/>
        <w:rPr>
          <w:rFonts w:ascii="Times New Roman" w:eastAsia="Calibri" w:hAnsi="Times New Roman" w:cs="Times New Roman"/>
          <w:sz w:val="28"/>
          <w:szCs w:val="28"/>
        </w:rPr>
      </w:pPr>
    </w:p>
    <w:p w:rsidR="006C44B3" w:rsidRPr="00531211" w:rsidRDefault="006C44B3" w:rsidP="006C44B3">
      <w:pPr>
        <w:spacing w:after="0" w:line="360" w:lineRule="auto"/>
        <w:jc w:val="center"/>
        <w:rPr>
          <w:rFonts w:ascii="Times New Roman" w:eastAsia="Calibri" w:hAnsi="Times New Roman" w:cs="Times New Roman"/>
          <w:b/>
          <w:sz w:val="28"/>
          <w:szCs w:val="28"/>
        </w:rPr>
      </w:pPr>
      <w:r w:rsidRPr="00531211">
        <w:rPr>
          <w:rFonts w:ascii="Times New Roman" w:eastAsia="Calibri" w:hAnsi="Times New Roman" w:cs="Times New Roman"/>
          <w:b/>
          <w:sz w:val="28"/>
          <w:szCs w:val="28"/>
        </w:rPr>
        <w:t>Модернізація М</w:t>
      </w:r>
      <w:r w:rsidRPr="00531211">
        <w:rPr>
          <w:rFonts w:ascii="Times New Roman" w:eastAsia="Calibri" w:hAnsi="Times New Roman" w:cs="Times New Roman"/>
          <w:b/>
          <w:sz w:val="28"/>
          <w:szCs w:val="28"/>
          <w:shd w:val="clear" w:color="auto" w:fill="FFFFFF"/>
        </w:rPr>
        <w:t xml:space="preserve">іжнародних принципів каталогізації </w:t>
      </w:r>
      <w:r w:rsidRPr="00531211">
        <w:rPr>
          <w:rFonts w:ascii="Times New Roman" w:eastAsia="Calibri" w:hAnsi="Times New Roman" w:cs="Times New Roman"/>
          <w:b/>
          <w:sz w:val="28"/>
          <w:szCs w:val="28"/>
        </w:rPr>
        <w:t>у цифрову епоху</w:t>
      </w:r>
    </w:p>
    <w:p w:rsidR="006C44B3" w:rsidRPr="00531211" w:rsidRDefault="006C44B3" w:rsidP="006C44B3">
      <w:pPr>
        <w:spacing w:after="0" w:line="360" w:lineRule="auto"/>
        <w:jc w:val="both"/>
        <w:rPr>
          <w:rFonts w:ascii="Times New Roman" w:eastAsia="Calibri" w:hAnsi="Times New Roman" w:cs="Times New Roman"/>
          <w:sz w:val="28"/>
          <w:szCs w:val="28"/>
        </w:rPr>
      </w:pPr>
    </w:p>
    <w:p w:rsidR="006C44B3" w:rsidRPr="00531211" w:rsidRDefault="006C44B3" w:rsidP="006C44B3">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Розглянуто розвиток М</w:t>
      </w:r>
      <w:r w:rsidRPr="00531211">
        <w:rPr>
          <w:rFonts w:ascii="Times New Roman" w:eastAsia="Calibri" w:hAnsi="Times New Roman" w:cs="Times New Roman"/>
          <w:sz w:val="28"/>
          <w:szCs w:val="28"/>
          <w:shd w:val="clear" w:color="auto" w:fill="FFFFFF"/>
        </w:rPr>
        <w:t>іжнародних принципів каталогізації</w:t>
      </w:r>
      <w:r w:rsidRPr="00531211">
        <w:rPr>
          <w:rFonts w:ascii="Times New Roman" w:eastAsia="Calibri" w:hAnsi="Times New Roman" w:cs="Times New Roman"/>
          <w:b/>
          <w:sz w:val="28"/>
          <w:szCs w:val="28"/>
          <w:shd w:val="clear" w:color="auto" w:fill="FFFFFF"/>
        </w:rPr>
        <w:t xml:space="preserve">, </w:t>
      </w:r>
      <w:r w:rsidRPr="00531211">
        <w:rPr>
          <w:rFonts w:ascii="Times New Roman" w:eastAsia="Calibri" w:hAnsi="Times New Roman" w:cs="Times New Roman"/>
          <w:sz w:val="28"/>
          <w:szCs w:val="28"/>
          <w:shd w:val="clear" w:color="auto" w:fill="FFFFFF"/>
        </w:rPr>
        <w:t>починаючи від</w:t>
      </w:r>
      <w:r w:rsidRPr="00531211">
        <w:rPr>
          <w:rFonts w:ascii="Times New Roman" w:eastAsia="Calibri" w:hAnsi="Times New Roman" w:cs="Times New Roman"/>
          <w:sz w:val="28"/>
          <w:szCs w:val="28"/>
        </w:rPr>
        <w:t xml:space="preserve">Паризьких принципів 1961 р. і до проєкту нового документу 2025 р. Виокремлено основні </w:t>
      </w:r>
      <w:r w:rsidRPr="00531211">
        <w:rPr>
          <w:rFonts w:ascii="Times New Roman" w:eastAsia="Times New Roman" w:hAnsi="Times New Roman" w:cs="Times New Roman"/>
          <w:bCs/>
          <w:sz w:val="28"/>
          <w:szCs w:val="28"/>
          <w:lang w:eastAsia="uk-UA"/>
        </w:rPr>
        <w:t xml:space="preserve">зміни у підходах до каталогізації, наголошено на особливостях термінології. </w:t>
      </w:r>
    </w:p>
    <w:p w:rsidR="006C44B3" w:rsidRPr="00531211" w:rsidRDefault="006C44B3" w:rsidP="006C44B3">
      <w:pPr>
        <w:spacing w:after="0" w:line="360" w:lineRule="auto"/>
        <w:jc w:val="both"/>
        <w:rPr>
          <w:rFonts w:ascii="Times New Roman" w:eastAsia="Calibri" w:hAnsi="Times New Roman" w:cs="Times New Roman"/>
          <w:b/>
          <w:bCs/>
          <w:i/>
          <w:iCs/>
          <w:sz w:val="28"/>
          <w:szCs w:val="28"/>
          <w:shd w:val="clear" w:color="auto" w:fill="F9F9F9"/>
        </w:rPr>
      </w:pPr>
      <w:r w:rsidRPr="00531211">
        <w:rPr>
          <w:rFonts w:ascii="Times New Roman" w:eastAsia="Calibri" w:hAnsi="Times New Roman" w:cs="Times New Roman"/>
          <w:i/>
          <w:sz w:val="28"/>
          <w:szCs w:val="28"/>
        </w:rPr>
        <w:t>Ключові слова:</w:t>
      </w:r>
      <w:r w:rsidRPr="00531211">
        <w:rPr>
          <w:rFonts w:ascii="Times New Roman" w:eastAsia="Calibri" w:hAnsi="Times New Roman" w:cs="Times New Roman"/>
          <w:sz w:val="28"/>
          <w:szCs w:val="28"/>
        </w:rPr>
        <w:t xml:space="preserve"> каталогізація, міжнародні принципи каталогізації, термінологія каталогізації.</w:t>
      </w:r>
    </w:p>
    <w:p w:rsidR="006C44B3" w:rsidRPr="00531211" w:rsidRDefault="006C44B3" w:rsidP="006C44B3">
      <w:pPr>
        <w:spacing w:after="0" w:line="360" w:lineRule="auto"/>
        <w:ind w:firstLine="720"/>
        <w:jc w:val="both"/>
        <w:rPr>
          <w:rFonts w:ascii="Times New Roman" w:eastAsia="Calibri" w:hAnsi="Times New Roman" w:cs="Times New Roman"/>
          <w:sz w:val="28"/>
          <w:szCs w:val="28"/>
        </w:rPr>
      </w:pPr>
    </w:p>
    <w:p w:rsidR="006C44B3" w:rsidRPr="00531211" w:rsidRDefault="006C44B3" w:rsidP="006C44B3">
      <w:pPr>
        <w:spacing w:after="0" w:line="360" w:lineRule="auto"/>
        <w:ind w:firstLine="709"/>
        <w:jc w:val="both"/>
        <w:rPr>
          <w:rFonts w:ascii="Times New Roman" w:eastAsia="Calibri" w:hAnsi="Times New Roman" w:cs="Times New Roman"/>
          <w:bCs/>
          <w:sz w:val="28"/>
          <w:szCs w:val="28"/>
        </w:rPr>
      </w:pPr>
      <w:r w:rsidRPr="00531211">
        <w:rPr>
          <w:rFonts w:ascii="Times New Roman" w:eastAsia="Calibri" w:hAnsi="Times New Roman" w:cs="Times New Roman"/>
          <w:sz w:val="28"/>
          <w:szCs w:val="28"/>
        </w:rPr>
        <w:t xml:space="preserve">Динамічне зростання обсягів друкованої продукції, урізноманітнення її видового складу, якісно новий етап науково-технічного прогресу, що розпочався зі середини 1950-х років, й відповідно істотна потреба у взаємному обміні ресурсами між бібліотеками зумовили перегляд існуючих підходів до каталогізації видань на початку 1960-х років. Все очевиднішою тоді ставала потреба в єдиних міжнародних вимогах до бібліографічних записів, усвідомлювалася необхідність узгодження розрізнених національних правил і вироблення </w:t>
      </w:r>
      <w:r w:rsidRPr="00531211">
        <w:rPr>
          <w:rFonts w:ascii="Times New Roman" w:eastAsia="Calibri" w:hAnsi="Times New Roman" w:cs="Times New Roman"/>
          <w:bCs/>
          <w:sz w:val="28"/>
          <w:szCs w:val="28"/>
        </w:rPr>
        <w:t xml:space="preserve">універсальних принципів до опису видань, зокрема, під колективним автором. Робоча група фахівців на чолі з А. Х. Чапліним (ArthurHughChaplin) з Бібліотеки Британського Музею розробила проєкт основних положень, який було </w:t>
      </w:r>
      <w:r w:rsidRPr="00531211">
        <w:rPr>
          <w:rFonts w:ascii="Times New Roman" w:eastAsia="Calibri" w:hAnsi="Times New Roman" w:cs="Times New Roman"/>
          <w:sz w:val="28"/>
          <w:szCs w:val="28"/>
        </w:rPr>
        <w:t xml:space="preserve">розглянуто й схвалено під назвою «Декларація </w:t>
      </w:r>
      <w:r w:rsidRPr="00531211">
        <w:rPr>
          <w:rFonts w:ascii="Times New Roman" w:eastAsia="Calibri" w:hAnsi="Times New Roman" w:cs="Times New Roman"/>
          <w:sz w:val="28"/>
          <w:szCs w:val="28"/>
        </w:rPr>
        <w:lastRenderedPageBreak/>
        <w:t xml:space="preserve">про принципи» («StatementofPrinciples») на Міжнародній конференції з принципів каталогізації у Парижі (жовтень </w:t>
      </w:r>
      <w:r w:rsidRPr="00531211">
        <w:rPr>
          <w:rFonts w:ascii="Times New Roman" w:eastAsia="Calibri" w:hAnsi="Times New Roman" w:cs="Times New Roman"/>
          <w:b/>
          <w:sz w:val="28"/>
          <w:szCs w:val="28"/>
        </w:rPr>
        <w:t xml:space="preserve">1961 </w:t>
      </w:r>
      <w:r w:rsidRPr="00531211">
        <w:rPr>
          <w:rFonts w:ascii="Times New Roman" w:eastAsia="Calibri" w:hAnsi="Times New Roman" w:cs="Times New Roman"/>
          <w:sz w:val="28"/>
          <w:szCs w:val="28"/>
        </w:rPr>
        <w:t xml:space="preserve">р.). </w:t>
      </w:r>
      <w:r w:rsidRPr="00531211">
        <w:rPr>
          <w:rFonts w:ascii="Times New Roman" w:eastAsia="Calibri" w:hAnsi="Times New Roman" w:cs="Times New Roman"/>
          <w:sz w:val="28"/>
          <w:szCs w:val="28"/>
          <w:shd w:val="clear" w:color="auto" w:fill="FFFFFF"/>
        </w:rPr>
        <w:t xml:space="preserve">Варто додати, що </w:t>
      </w:r>
      <w:r w:rsidRPr="00531211">
        <w:rPr>
          <w:rFonts w:ascii="Times New Roman" w:eastAsia="Calibri" w:hAnsi="Times New Roman" w:cs="Times New Roman"/>
          <w:bCs/>
          <w:sz w:val="28"/>
          <w:szCs w:val="28"/>
        </w:rPr>
        <w:t>в 1963 р. А. Чаплін став першим неамериканським лауреатом премії Маргарет Манн у галузі каталогізації та класифікації саме за цю роботу.</w:t>
      </w:r>
    </w:p>
    <w:p w:rsidR="006C44B3" w:rsidRPr="00531211" w:rsidRDefault="006C44B3" w:rsidP="006C44B3">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Викладені у Декларації принципи стосувалися основ каталогізації. У ній визначалися функції каталогу, встановлювалися види бібліографічних записів: основний (містить усі дані, необхідні для ідентифікації видання), додатковий (ґрунтується на основному, але подається під іншим заголовком) і посилання, котрі спрямовують читача до іншого місця у каталозі. Окреслювалися і правила їх застосування. У документі також сформульовані вимоги до вибору уніфікованого заголовка, принципи опису за одним, двома і більше авторами, за колективним автором, назвою тощо. Фактично вперше вдалося досягти згоди між бібліотечними спільнотами різних країн щодо того, як саме має бути організований алфавітний каталог. Важливо, що більшість правил каталогізації, які відтоді розроблялися у світі, більшою чи меншою мірою відповідали Паризьким принципам. Майже півстоліття вони зберігали свою актуальність й служили основою для підготовки правил каталогізації, зокрема й у СРСР, складовою якого була Україна.</w:t>
      </w:r>
    </w:p>
    <w:p w:rsidR="006C44B3" w:rsidRPr="00531211" w:rsidRDefault="006C44B3" w:rsidP="006C44B3">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Між тим, у </w:t>
      </w:r>
      <w:r w:rsidRPr="00531211">
        <w:rPr>
          <w:rFonts w:ascii="Times New Roman" w:eastAsia="Calibri" w:hAnsi="Times New Roman" w:cs="Times New Roman"/>
          <w:b/>
          <w:bCs/>
          <w:sz w:val="28"/>
          <w:szCs w:val="28"/>
        </w:rPr>
        <w:t>2009</w:t>
      </w:r>
      <w:r w:rsidRPr="00531211">
        <w:rPr>
          <w:rFonts w:ascii="Times New Roman" w:eastAsia="Calibri" w:hAnsi="Times New Roman" w:cs="Times New Roman"/>
          <w:sz w:val="28"/>
          <w:szCs w:val="28"/>
        </w:rPr>
        <w:t xml:space="preserve"> р., одночасно з виходом оновленої редакції «Функціональних вимог до бібліографічних записів» (FunctionalRequirementsforBibliographicRecords, FRBR) ІФЛА, було опубліковано й нову Декларацію про</w:t>
      </w:r>
      <w:r w:rsidRPr="00531211">
        <w:rPr>
          <w:rFonts w:ascii="Times New Roman" w:eastAsia="Calibri" w:hAnsi="Times New Roman" w:cs="Times New Roman"/>
          <w:sz w:val="28"/>
          <w:szCs w:val="28"/>
          <w:shd w:val="clear" w:color="auto" w:fill="FFFFFF"/>
        </w:rPr>
        <w:t xml:space="preserve"> міжнародні принципи каталогізації (</w:t>
      </w:r>
      <w:r w:rsidRPr="00531211">
        <w:rPr>
          <w:rFonts w:ascii="Times New Roman" w:eastAsia="Times New Roman" w:hAnsi="Times New Roman" w:cs="Times New Roman"/>
          <w:sz w:val="28"/>
          <w:szCs w:val="28"/>
          <w:lang w:eastAsia="en-GB"/>
        </w:rPr>
        <w:t>https://www.ifla.org/wp-content/uploads/2019/05/assets/cataloguing/icp/icp_2009-en.pdf</w:t>
      </w:r>
      <w:r w:rsidRPr="00531211">
        <w:rPr>
          <w:rFonts w:ascii="Times New Roman" w:eastAsia="Calibri" w:hAnsi="Times New Roman" w:cs="Times New Roman"/>
          <w:sz w:val="28"/>
          <w:szCs w:val="28"/>
          <w:shd w:val="clear" w:color="auto" w:fill="FFFFFF"/>
        </w:rPr>
        <w:t xml:space="preserve">). У ній вже бралися до уваги не </w:t>
      </w:r>
      <w:r w:rsidRPr="00531211">
        <w:rPr>
          <w:rFonts w:ascii="Times New Roman" w:eastAsia="Times New Roman" w:hAnsi="Times New Roman" w:cs="Times New Roman"/>
          <w:sz w:val="28"/>
          <w:szCs w:val="28"/>
          <w:lang w:eastAsia="en-GB"/>
        </w:rPr>
        <w:t>лише текстові твори, як раніше, а й інші, наявні на той час види ресурсів. У нових Принципах також йшлося не просто про вибір та форму заголовку каталожного запису, а про усі аспекти бібліографічних та авторитетних даних, що використовуються у бібліотечних каталогах. Оскільки н</w:t>
      </w:r>
      <w:r w:rsidRPr="00531211">
        <w:rPr>
          <w:rFonts w:ascii="Times New Roman" w:eastAsia="Calibri" w:hAnsi="Times New Roman" w:cs="Times New Roman"/>
          <w:sz w:val="28"/>
          <w:szCs w:val="28"/>
          <w:shd w:val="clear" w:color="auto" w:fill="FFFFFF"/>
        </w:rPr>
        <w:t xml:space="preserve">ова Декларація ґрунтувалася не лише на тривалій каталогізаційній традиції, але й на FRBR, з’явився цілий пласт нової термінології, пов’язаної з цим та супутніми документами, зокрема, </w:t>
      </w:r>
      <w:r w:rsidRPr="00531211">
        <w:rPr>
          <w:rFonts w:ascii="Times New Roman" w:eastAsia="Calibri" w:hAnsi="Times New Roman" w:cs="Times New Roman"/>
          <w:sz w:val="28"/>
          <w:szCs w:val="28"/>
        </w:rPr>
        <w:t xml:space="preserve">Функціональними вимогами до авторитетних даних </w:t>
      </w:r>
      <w:r w:rsidRPr="00531211">
        <w:rPr>
          <w:rFonts w:ascii="Times New Roman" w:eastAsia="Calibri" w:hAnsi="Times New Roman" w:cs="Times New Roman"/>
          <w:sz w:val="28"/>
          <w:szCs w:val="28"/>
        </w:rPr>
        <w:lastRenderedPageBreak/>
        <w:t xml:space="preserve">(«FunctionalRequirementsforAuthorityData», 2009). Тому складником </w:t>
      </w:r>
      <w:r w:rsidRPr="00531211">
        <w:rPr>
          <w:rFonts w:ascii="Times New Roman" w:eastAsia="Calibri" w:hAnsi="Times New Roman" w:cs="Times New Roman"/>
          <w:sz w:val="28"/>
          <w:szCs w:val="28"/>
          <w:shd w:val="clear" w:color="auto" w:fill="FFFFFF"/>
        </w:rPr>
        <w:t>Декларації</w:t>
      </w:r>
      <w:r w:rsidRPr="00531211">
        <w:rPr>
          <w:rFonts w:ascii="Times New Roman" w:eastAsia="Calibri" w:hAnsi="Times New Roman" w:cs="Times New Roman"/>
          <w:sz w:val="28"/>
          <w:szCs w:val="28"/>
        </w:rPr>
        <w:t xml:space="preserve"> став </w:t>
      </w:r>
      <w:r w:rsidRPr="00531211">
        <w:rPr>
          <w:rFonts w:ascii="Times New Roman" w:eastAsia="Calibri" w:hAnsi="Times New Roman" w:cs="Times New Roman"/>
          <w:sz w:val="28"/>
          <w:szCs w:val="28"/>
          <w:shd w:val="clear" w:color="auto" w:fill="FFFFFF"/>
        </w:rPr>
        <w:t>невеликий тлумачний словник. Саме там «офіційно» з’явився, наприклад, термін «бібліографічний універсум / всесвіт» (</w:t>
      </w:r>
      <w:r w:rsidRPr="00531211">
        <w:rPr>
          <w:rFonts w:ascii="Times New Roman" w:eastAsia="Calibri" w:hAnsi="Times New Roman" w:cs="Times New Roman"/>
          <w:sz w:val="28"/>
          <w:szCs w:val="28"/>
        </w:rPr>
        <w:t>bibliographicuniverse) як царина</w:t>
      </w:r>
      <w:r w:rsidRPr="00531211">
        <w:rPr>
          <w:rFonts w:ascii="Times New Roman" w:eastAsia="Calibri" w:hAnsi="Times New Roman" w:cs="Times New Roman"/>
          <w:sz w:val="28"/>
          <w:szCs w:val="28"/>
          <w:shd w:val="clear" w:color="auto" w:fill="FFFFFF"/>
        </w:rPr>
        <w:t>, пов’язана з фондами бібліотек, архівів, музеїв та інших інформаційних спільнот</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shd w:val="clear" w:color="auto" w:fill="FFFFFF"/>
        </w:rPr>
        <w:t xml:space="preserve">p. 10, </w:t>
      </w:r>
      <w:r w:rsidRPr="00531211">
        <w:rPr>
          <w:rFonts w:ascii="Times New Roman" w:eastAsia="Calibri" w:hAnsi="Times New Roman" w:cs="Times New Roman"/>
          <w:sz w:val="28"/>
          <w:szCs w:val="28"/>
        </w:rPr>
        <w:t xml:space="preserve">StatementofInternationalCataloguingPrinciples, 2009. </w:t>
      </w:r>
      <w:hyperlink r:id="rId6" w:history="1">
        <w:r w:rsidRPr="00531211">
          <w:rPr>
            <w:rFonts w:ascii="Times New Roman" w:eastAsia="Calibri" w:hAnsi="Times New Roman" w:cs="Times New Roman"/>
            <w:sz w:val="28"/>
            <w:szCs w:val="28"/>
          </w:rPr>
          <w:t>https://www.ifla.org/wp-content/uploads/2019/05/assets/cataloguing/icp/icp_2009-en.pdf</w:t>
        </w:r>
      </w:hyperlink>
      <w:r w:rsidRPr="00531211">
        <w:rPr>
          <w:rFonts w:ascii="Times New Roman" w:eastAsia="Calibri" w:hAnsi="Times New Roman" w:cs="Times New Roman"/>
          <w:sz w:val="28"/>
          <w:szCs w:val="28"/>
        </w:rPr>
        <w:t xml:space="preserve">). </w:t>
      </w:r>
    </w:p>
    <w:p w:rsidR="006C44B3" w:rsidRPr="00531211" w:rsidRDefault="006C44B3" w:rsidP="006C44B3">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Особливу увагу фахівців привернув і, наведений там, список традиційних термінів, від вживання яких у Декларації 2009 р. відмовилися. Так, замість термінів </w:t>
      </w:r>
      <w:r w:rsidRPr="00531211">
        <w:rPr>
          <w:rFonts w:ascii="Times New Roman" w:eastAsia="Calibri" w:hAnsi="Times New Roman" w:cs="Times New Roman"/>
          <w:i/>
          <w:iCs/>
          <w:sz w:val="28"/>
          <w:szCs w:val="28"/>
        </w:rPr>
        <w:t>Бібліографічна одиниця</w:t>
      </w:r>
      <w:r w:rsidRPr="00531211">
        <w:rPr>
          <w:rFonts w:ascii="Times New Roman" w:eastAsia="Calibri" w:hAnsi="Times New Roman" w:cs="Times New Roman"/>
          <w:sz w:val="28"/>
          <w:szCs w:val="28"/>
        </w:rPr>
        <w:t xml:space="preserve"> (Bibliographicalunit) – пропонувалося </w:t>
      </w:r>
      <w:r w:rsidRPr="00531211">
        <w:rPr>
          <w:rFonts w:ascii="Times New Roman" w:eastAsia="Calibri" w:hAnsi="Times New Roman" w:cs="Times New Roman"/>
          <w:i/>
          <w:iCs/>
          <w:sz w:val="28"/>
          <w:szCs w:val="28"/>
        </w:rPr>
        <w:t>Втілення</w:t>
      </w:r>
      <w:r w:rsidRPr="00531211">
        <w:rPr>
          <w:rFonts w:ascii="Times New Roman" w:eastAsia="Calibri" w:hAnsi="Times New Roman" w:cs="Times New Roman"/>
          <w:sz w:val="28"/>
          <w:szCs w:val="28"/>
        </w:rPr>
        <w:t xml:space="preserve"> (Manifestation); </w:t>
      </w:r>
      <w:r w:rsidRPr="00531211">
        <w:rPr>
          <w:rFonts w:ascii="Times New Roman" w:eastAsia="Calibri" w:hAnsi="Times New Roman" w:cs="Times New Roman"/>
          <w:i/>
          <w:iCs/>
          <w:sz w:val="28"/>
          <w:szCs w:val="28"/>
        </w:rPr>
        <w:t>Заголовок опису</w:t>
      </w:r>
      <w:r w:rsidRPr="00531211">
        <w:rPr>
          <w:rFonts w:ascii="Times New Roman" w:eastAsia="Calibri" w:hAnsi="Times New Roman" w:cs="Times New Roman"/>
          <w:sz w:val="28"/>
          <w:szCs w:val="28"/>
        </w:rPr>
        <w:t xml:space="preserve"> (Heading) – </w:t>
      </w:r>
      <w:r w:rsidRPr="00531211">
        <w:rPr>
          <w:rFonts w:ascii="Times New Roman" w:eastAsia="Calibri" w:hAnsi="Times New Roman" w:cs="Times New Roman"/>
          <w:i/>
          <w:iCs/>
          <w:sz w:val="28"/>
          <w:szCs w:val="28"/>
        </w:rPr>
        <w:t>Авторитетна точка доступу</w:t>
      </w:r>
      <w:r w:rsidRPr="00531211">
        <w:rPr>
          <w:rFonts w:ascii="Times New Roman" w:eastAsia="Calibri" w:hAnsi="Times New Roman" w:cs="Times New Roman"/>
          <w:sz w:val="28"/>
          <w:szCs w:val="28"/>
        </w:rPr>
        <w:t xml:space="preserve"> (Authorizedaccesspoint), </w:t>
      </w:r>
      <w:r w:rsidRPr="00531211">
        <w:rPr>
          <w:rFonts w:ascii="Times New Roman" w:eastAsia="Calibri" w:hAnsi="Times New Roman" w:cs="Times New Roman"/>
          <w:i/>
          <w:iCs/>
          <w:sz w:val="28"/>
          <w:szCs w:val="28"/>
        </w:rPr>
        <w:t>Контрольована точка доступу</w:t>
      </w:r>
      <w:r w:rsidRPr="00531211">
        <w:rPr>
          <w:rFonts w:ascii="Times New Roman" w:eastAsia="Calibri" w:hAnsi="Times New Roman" w:cs="Times New Roman"/>
          <w:sz w:val="28"/>
          <w:szCs w:val="28"/>
        </w:rPr>
        <w:t xml:space="preserve"> (Controlledaccesspoint); </w:t>
      </w:r>
      <w:r w:rsidRPr="00531211">
        <w:rPr>
          <w:rFonts w:ascii="Times New Roman" w:eastAsia="Calibri" w:hAnsi="Times New Roman" w:cs="Times New Roman"/>
          <w:i/>
          <w:iCs/>
          <w:sz w:val="28"/>
          <w:szCs w:val="28"/>
        </w:rPr>
        <w:t>Посилання</w:t>
      </w:r>
      <w:r w:rsidRPr="00531211">
        <w:rPr>
          <w:rFonts w:ascii="Times New Roman" w:eastAsia="Calibri" w:hAnsi="Times New Roman" w:cs="Times New Roman"/>
          <w:sz w:val="28"/>
          <w:szCs w:val="28"/>
        </w:rPr>
        <w:t xml:space="preserve"> – </w:t>
      </w:r>
      <w:r w:rsidRPr="00531211">
        <w:rPr>
          <w:rFonts w:ascii="Times New Roman" w:eastAsia="Calibri" w:hAnsi="Times New Roman" w:cs="Times New Roman"/>
          <w:i/>
          <w:iCs/>
          <w:sz w:val="28"/>
          <w:szCs w:val="28"/>
        </w:rPr>
        <w:t>Варіантна форма імені / назви</w:t>
      </w:r>
      <w:r w:rsidRPr="00531211">
        <w:rPr>
          <w:rFonts w:ascii="Times New Roman" w:eastAsia="Calibri" w:hAnsi="Times New Roman" w:cs="Times New Roman"/>
          <w:sz w:val="28"/>
          <w:szCs w:val="28"/>
        </w:rPr>
        <w:t xml:space="preserve"> (Variantformofname); </w:t>
      </w:r>
      <w:r w:rsidRPr="00531211">
        <w:rPr>
          <w:rFonts w:ascii="Times New Roman" w:eastAsia="Calibri" w:hAnsi="Times New Roman" w:cs="Times New Roman"/>
          <w:i/>
          <w:iCs/>
          <w:sz w:val="28"/>
          <w:szCs w:val="28"/>
        </w:rPr>
        <w:t>Уніфікована назва</w:t>
      </w:r>
      <w:r w:rsidRPr="00531211">
        <w:rPr>
          <w:rFonts w:ascii="Times New Roman" w:eastAsia="Calibri" w:hAnsi="Times New Roman" w:cs="Times New Roman"/>
          <w:sz w:val="28"/>
          <w:szCs w:val="28"/>
        </w:rPr>
        <w:t xml:space="preserve"> – </w:t>
      </w:r>
      <w:r w:rsidRPr="00531211">
        <w:rPr>
          <w:rFonts w:ascii="Times New Roman" w:eastAsia="Calibri" w:hAnsi="Times New Roman" w:cs="Times New Roman"/>
          <w:i/>
          <w:iCs/>
          <w:sz w:val="28"/>
          <w:szCs w:val="28"/>
        </w:rPr>
        <w:t>Авторитетна точка доступу</w:t>
      </w:r>
      <w:r w:rsidRPr="00531211">
        <w:rPr>
          <w:rFonts w:ascii="Times New Roman" w:eastAsia="Calibri" w:hAnsi="Times New Roman" w:cs="Times New Roman"/>
          <w:sz w:val="28"/>
          <w:szCs w:val="28"/>
        </w:rPr>
        <w:t xml:space="preserve"> (Authorizedaccesspoint)</w:t>
      </w:r>
      <w:r w:rsidRPr="00531211">
        <w:rPr>
          <w:rFonts w:ascii="Times New Roman" w:eastAsia="Calibri" w:hAnsi="Times New Roman" w:cs="Times New Roman"/>
          <w:i/>
          <w:iCs/>
          <w:sz w:val="28"/>
          <w:szCs w:val="28"/>
        </w:rPr>
        <w:t>, Авторитетна форма імені / назви</w:t>
      </w:r>
      <w:r w:rsidRPr="00531211">
        <w:rPr>
          <w:rFonts w:ascii="Times New Roman" w:eastAsia="Calibri" w:hAnsi="Times New Roman" w:cs="Times New Roman"/>
          <w:sz w:val="28"/>
          <w:szCs w:val="28"/>
        </w:rPr>
        <w:t xml:space="preserve"> (Authorizedformofname)</w:t>
      </w:r>
      <w:r w:rsidRPr="00531211">
        <w:rPr>
          <w:rFonts w:ascii="Times New Roman" w:eastAsia="Calibri" w:hAnsi="Times New Roman" w:cs="Times New Roman"/>
          <w:i/>
          <w:iCs/>
          <w:sz w:val="28"/>
          <w:szCs w:val="28"/>
        </w:rPr>
        <w:t>, Ім’я / Назва</w:t>
      </w:r>
      <w:r w:rsidRPr="00531211">
        <w:rPr>
          <w:rFonts w:ascii="Times New Roman" w:eastAsia="Calibri" w:hAnsi="Times New Roman" w:cs="Times New Roman"/>
          <w:sz w:val="28"/>
          <w:szCs w:val="28"/>
        </w:rPr>
        <w:t xml:space="preserve"> (Name).</w:t>
      </w:r>
    </w:p>
    <w:p w:rsidR="006C44B3" w:rsidRPr="00531211" w:rsidRDefault="006C44B3" w:rsidP="006C44B3">
      <w:pPr>
        <w:spacing w:after="0" w:line="360" w:lineRule="auto"/>
        <w:ind w:firstLine="709"/>
        <w:jc w:val="both"/>
        <w:rPr>
          <w:rFonts w:ascii="Times New Roman" w:eastAsia="Calibri" w:hAnsi="Times New Roman" w:cs="Times New Roman"/>
          <w:iCs/>
          <w:sz w:val="28"/>
          <w:szCs w:val="28"/>
        </w:rPr>
      </w:pPr>
      <w:r w:rsidRPr="00531211">
        <w:rPr>
          <w:rFonts w:ascii="Times New Roman" w:eastAsia="Times New Roman" w:hAnsi="Times New Roman" w:cs="Times New Roman"/>
          <w:sz w:val="28"/>
          <w:szCs w:val="28"/>
        </w:rPr>
        <w:t>У зв’язку з публікацією у 2010 р. нового</w:t>
      </w:r>
      <w:r w:rsidRPr="00531211">
        <w:rPr>
          <w:rFonts w:ascii="Times New Roman" w:eastAsia="Calibri" w:hAnsi="Times New Roman" w:cs="Times New Roman"/>
          <w:sz w:val="28"/>
          <w:szCs w:val="28"/>
        </w:rPr>
        <w:t xml:space="preserve"> Міжнародного стандарту каталогізації та обміну даними «Опис та доступ до ресурсів» («Resourcedescriptionandaccess», RDA) </w:t>
      </w:r>
      <w:r w:rsidRPr="00531211">
        <w:rPr>
          <w:rFonts w:ascii="Times New Roman" w:eastAsia="Times New Roman" w:hAnsi="Times New Roman" w:cs="Times New Roman"/>
          <w:sz w:val="28"/>
          <w:szCs w:val="28"/>
        </w:rPr>
        <w:t>і початком його впровадження у 2013 р.</w:t>
      </w:r>
      <w:r w:rsidRPr="00531211">
        <w:rPr>
          <w:rFonts w:ascii="Times New Roman" w:eastAsia="Times New Roman" w:hAnsi="Times New Roman" w:cs="Times New Roman"/>
          <w:bCs/>
          <w:sz w:val="28"/>
          <w:szCs w:val="28"/>
        </w:rPr>
        <w:t xml:space="preserve">Декларація </w:t>
      </w:r>
      <w:r w:rsidRPr="00531211">
        <w:rPr>
          <w:rFonts w:ascii="Times New Roman" w:eastAsia="Calibri" w:hAnsi="Times New Roman" w:cs="Times New Roman"/>
          <w:sz w:val="28"/>
          <w:szCs w:val="28"/>
        </w:rPr>
        <w:t>про</w:t>
      </w:r>
      <w:r w:rsidRPr="00531211">
        <w:rPr>
          <w:rFonts w:ascii="Times New Roman" w:eastAsia="Calibri" w:hAnsi="Times New Roman" w:cs="Times New Roman"/>
          <w:sz w:val="28"/>
          <w:szCs w:val="28"/>
          <w:shd w:val="clear" w:color="auto" w:fill="FFFFFF"/>
        </w:rPr>
        <w:t xml:space="preserve"> міжнародні принципи каталогізації </w:t>
      </w:r>
      <w:r w:rsidRPr="00531211">
        <w:rPr>
          <w:rFonts w:ascii="Times New Roman" w:eastAsia="Times New Roman" w:hAnsi="Times New Roman" w:cs="Times New Roman"/>
          <w:bCs/>
          <w:sz w:val="28"/>
          <w:szCs w:val="28"/>
        </w:rPr>
        <w:t xml:space="preserve">знову була </w:t>
      </w:r>
      <w:r w:rsidRPr="00531211">
        <w:rPr>
          <w:rFonts w:ascii="Times New Roman" w:eastAsia="Times New Roman" w:hAnsi="Times New Roman" w:cs="Times New Roman"/>
          <w:sz w:val="28"/>
          <w:szCs w:val="28"/>
        </w:rPr>
        <w:t xml:space="preserve">переглянута. </w:t>
      </w:r>
      <w:r w:rsidRPr="00531211">
        <w:rPr>
          <w:rFonts w:ascii="Times New Roman" w:eastAsia="Calibri" w:hAnsi="Times New Roman" w:cs="Times New Roman"/>
          <w:sz w:val="28"/>
          <w:szCs w:val="28"/>
        </w:rPr>
        <w:t xml:space="preserve">У грудні </w:t>
      </w:r>
      <w:r w:rsidRPr="00531211">
        <w:rPr>
          <w:rFonts w:ascii="Times New Roman" w:eastAsia="Calibri" w:hAnsi="Times New Roman" w:cs="Times New Roman"/>
          <w:b/>
          <w:bCs/>
          <w:sz w:val="28"/>
          <w:szCs w:val="28"/>
        </w:rPr>
        <w:t>2016</w:t>
      </w:r>
      <w:r w:rsidRPr="00531211">
        <w:rPr>
          <w:rFonts w:ascii="Times New Roman" w:eastAsia="Calibri" w:hAnsi="Times New Roman" w:cs="Times New Roman"/>
          <w:sz w:val="28"/>
          <w:szCs w:val="28"/>
        </w:rPr>
        <w:t xml:space="preserve"> р. вона була затверджена Постійним комітетом з каталогізації ІФЛА й н</w:t>
      </w:r>
      <w:r w:rsidRPr="00531211">
        <w:rPr>
          <w:rFonts w:ascii="Times New Roman" w:eastAsia="Times New Roman" w:hAnsi="Times New Roman" w:cs="Times New Roman"/>
          <w:sz w:val="28"/>
          <w:szCs w:val="28"/>
        </w:rPr>
        <w:t xml:space="preserve">адрукована у </w:t>
      </w:r>
      <w:r w:rsidRPr="00531211">
        <w:rPr>
          <w:rFonts w:ascii="Times New Roman" w:eastAsia="Times New Roman" w:hAnsi="Times New Roman" w:cs="Times New Roman"/>
          <w:b/>
          <w:bCs/>
          <w:sz w:val="28"/>
          <w:szCs w:val="28"/>
        </w:rPr>
        <w:t>2017</w:t>
      </w:r>
      <w:r w:rsidRPr="00531211">
        <w:rPr>
          <w:rFonts w:ascii="Times New Roman" w:eastAsia="Times New Roman" w:hAnsi="Times New Roman" w:cs="Times New Roman"/>
          <w:sz w:val="28"/>
          <w:szCs w:val="28"/>
        </w:rPr>
        <w:t xml:space="preserve"> р.</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shd w:val="clear" w:color="auto" w:fill="FFFFFF"/>
        </w:rPr>
        <w:t xml:space="preserve">StatementofInternationalCataloguingPrinciples (ICP). </w:t>
      </w:r>
      <w:r w:rsidRPr="00531211">
        <w:rPr>
          <w:rFonts w:ascii="Times New Roman" w:eastAsia="Calibri" w:hAnsi="Times New Roman" w:cs="Times New Roman"/>
          <w:sz w:val="28"/>
          <w:szCs w:val="28"/>
        </w:rPr>
        <w:t xml:space="preserve">2016 Editionwithminorrevisions, 2017. https://www.ifla.org/wp-content/uploads/2019/05/assets/cataloguing/icp/icp_2016-en.pdf). Викладені у ній принципи, </w:t>
      </w:r>
      <w:r w:rsidRPr="00531211">
        <w:rPr>
          <w:rFonts w:ascii="Times New Roman" w:eastAsia="Times New Roman" w:hAnsi="Times New Roman" w:cs="Times New Roman"/>
          <w:sz w:val="28"/>
          <w:szCs w:val="28"/>
        </w:rPr>
        <w:t xml:space="preserve">спрямовані на забезпечення послідовного підходу до описової та предметної каталогізації усіх видів видань. Документ знову містив словник основних термінів, а також </w:t>
      </w:r>
      <w:r w:rsidRPr="00531211">
        <w:rPr>
          <w:rFonts w:ascii="Times New Roman" w:eastAsia="Calibri" w:hAnsi="Times New Roman" w:cs="Times New Roman"/>
          <w:sz w:val="28"/>
          <w:szCs w:val="28"/>
          <w:shd w:val="clear" w:color="auto" w:fill="FFFFFF"/>
        </w:rPr>
        <w:t xml:space="preserve">перелік тих, від вживання яких відмовилися вже у цій, новій редакції Декларації. Назвемо основні з них: </w:t>
      </w:r>
      <w:r w:rsidRPr="00531211">
        <w:rPr>
          <w:rFonts w:ascii="Times New Roman" w:eastAsia="Times New Roman" w:hAnsi="Times New Roman" w:cs="Times New Roman"/>
          <w:i/>
          <w:sz w:val="28"/>
          <w:szCs w:val="28"/>
        </w:rPr>
        <w:t>Авторитетний запис</w:t>
      </w:r>
      <w:r w:rsidRPr="00531211">
        <w:rPr>
          <w:rFonts w:ascii="Times New Roman" w:eastAsia="Times New Roman" w:hAnsi="Times New Roman" w:cs="Times New Roman"/>
          <w:sz w:val="28"/>
          <w:szCs w:val="28"/>
        </w:rPr>
        <w:t xml:space="preserve"> (Authorityrecord) – див. </w:t>
      </w:r>
      <w:r w:rsidRPr="00531211">
        <w:rPr>
          <w:rFonts w:ascii="Times New Roman" w:eastAsia="Times New Roman" w:hAnsi="Times New Roman" w:cs="Times New Roman"/>
          <w:i/>
          <w:iCs/>
          <w:sz w:val="28"/>
          <w:szCs w:val="28"/>
        </w:rPr>
        <w:t>Авторитетні дані</w:t>
      </w:r>
      <w:r w:rsidRPr="00531211">
        <w:rPr>
          <w:rFonts w:ascii="Times New Roman" w:eastAsia="Times New Roman" w:hAnsi="Times New Roman" w:cs="Times New Roman"/>
          <w:sz w:val="28"/>
          <w:szCs w:val="28"/>
        </w:rPr>
        <w:t xml:space="preserve"> (Authoritydata); </w:t>
      </w:r>
      <w:r w:rsidRPr="00531211">
        <w:rPr>
          <w:rFonts w:ascii="Times New Roman" w:eastAsia="Times New Roman" w:hAnsi="Times New Roman" w:cs="Times New Roman"/>
          <w:i/>
          <w:sz w:val="28"/>
          <w:szCs w:val="28"/>
        </w:rPr>
        <w:t>Бібліографічний запис</w:t>
      </w:r>
      <w:r w:rsidRPr="00531211">
        <w:rPr>
          <w:rFonts w:ascii="Times New Roman" w:eastAsia="Times New Roman" w:hAnsi="Times New Roman" w:cs="Times New Roman"/>
          <w:sz w:val="28"/>
          <w:szCs w:val="28"/>
        </w:rPr>
        <w:t xml:space="preserve"> (Bibliographicrecord) – див. </w:t>
      </w:r>
      <w:r w:rsidRPr="00531211">
        <w:rPr>
          <w:rFonts w:ascii="Times New Roman" w:eastAsia="Times New Roman" w:hAnsi="Times New Roman" w:cs="Times New Roman"/>
          <w:i/>
          <w:iCs/>
          <w:sz w:val="28"/>
          <w:szCs w:val="28"/>
        </w:rPr>
        <w:t>Бібліографічні дані</w:t>
      </w:r>
      <w:r w:rsidRPr="00531211">
        <w:rPr>
          <w:rFonts w:ascii="Times New Roman" w:eastAsia="Times New Roman" w:hAnsi="Times New Roman" w:cs="Times New Roman"/>
          <w:sz w:val="28"/>
          <w:szCs w:val="28"/>
        </w:rPr>
        <w:t xml:space="preserve"> (Bibliographicdata); </w:t>
      </w:r>
      <w:r w:rsidRPr="00531211">
        <w:rPr>
          <w:rFonts w:ascii="Times New Roman" w:eastAsia="Times New Roman" w:hAnsi="Times New Roman" w:cs="Times New Roman"/>
          <w:i/>
          <w:sz w:val="28"/>
          <w:szCs w:val="28"/>
        </w:rPr>
        <w:t>Тип вмісту</w:t>
      </w:r>
      <w:r w:rsidRPr="00531211">
        <w:rPr>
          <w:rFonts w:ascii="Times New Roman" w:eastAsia="Times New Roman" w:hAnsi="Times New Roman" w:cs="Times New Roman"/>
          <w:sz w:val="28"/>
          <w:szCs w:val="28"/>
        </w:rPr>
        <w:t xml:space="preserve"> (Contenttype) – див. </w:t>
      </w:r>
      <w:r w:rsidRPr="00531211">
        <w:rPr>
          <w:rFonts w:ascii="Times New Roman" w:eastAsia="Times New Roman" w:hAnsi="Times New Roman" w:cs="Times New Roman"/>
          <w:i/>
          <w:iCs/>
          <w:sz w:val="28"/>
          <w:szCs w:val="28"/>
        </w:rPr>
        <w:t>Форма вмісту</w:t>
      </w:r>
      <w:r w:rsidRPr="00531211">
        <w:rPr>
          <w:rFonts w:ascii="Times New Roman" w:eastAsia="Times New Roman" w:hAnsi="Times New Roman" w:cs="Times New Roman"/>
          <w:sz w:val="28"/>
          <w:szCs w:val="28"/>
        </w:rPr>
        <w:t xml:space="preserve"> (Contentform) та ін. Серед відмінених особливу увагу звертає на себе термін Collection – (</w:t>
      </w:r>
      <w:r w:rsidRPr="00531211">
        <w:rPr>
          <w:rFonts w:ascii="Times New Roman" w:eastAsia="Times New Roman" w:hAnsi="Times New Roman" w:cs="Times New Roman"/>
          <w:i/>
          <w:sz w:val="28"/>
          <w:szCs w:val="28"/>
        </w:rPr>
        <w:t>бібліотечний)</w:t>
      </w:r>
      <w:r w:rsidRPr="00531211">
        <w:rPr>
          <w:rFonts w:ascii="Times New Roman" w:eastAsia="Times New Roman" w:hAnsi="Times New Roman" w:cs="Times New Roman"/>
          <w:i/>
          <w:iCs/>
          <w:sz w:val="28"/>
          <w:szCs w:val="28"/>
        </w:rPr>
        <w:t>Фонд</w:t>
      </w:r>
      <w:r w:rsidRPr="00531211">
        <w:rPr>
          <w:rFonts w:ascii="Times New Roman" w:eastAsia="Times New Roman" w:hAnsi="Times New Roman" w:cs="Times New Roman"/>
          <w:sz w:val="28"/>
          <w:szCs w:val="28"/>
        </w:rPr>
        <w:t xml:space="preserve">, </w:t>
      </w:r>
      <w:r w:rsidRPr="00531211">
        <w:rPr>
          <w:rFonts w:ascii="Times New Roman" w:eastAsia="Times New Roman" w:hAnsi="Times New Roman" w:cs="Times New Roman"/>
          <w:i/>
          <w:sz w:val="28"/>
          <w:szCs w:val="28"/>
        </w:rPr>
        <w:lastRenderedPageBreak/>
        <w:t>Колекція</w:t>
      </w:r>
      <w:r w:rsidRPr="00531211">
        <w:rPr>
          <w:rFonts w:ascii="Times New Roman" w:eastAsia="Times New Roman" w:hAnsi="Times New Roman" w:cs="Times New Roman"/>
          <w:sz w:val="28"/>
          <w:szCs w:val="28"/>
        </w:rPr>
        <w:t xml:space="preserve">. Цікаво, що для нього не пропонувався ніякий новий еквівалент. Більше того, у переглянутому тексті Міжнародних принципів каталогізації, цей термін, за спостереженням автора, хоча й мінімально, але ще вживається. Так, у Розділі 6 «Цілі та функції каталогу» зазначено, що каталог має бути ефективним інструментом, «який дає можливість користувачеві знаходити бібліографічні ресурси у </w:t>
      </w:r>
      <w:r w:rsidRPr="00531211">
        <w:rPr>
          <w:rFonts w:ascii="Times New Roman" w:eastAsia="Times New Roman" w:hAnsi="Times New Roman" w:cs="Times New Roman"/>
          <w:i/>
          <w:sz w:val="28"/>
          <w:szCs w:val="28"/>
        </w:rPr>
        <w:t>фонді / колекції</w:t>
      </w:r>
      <w:r w:rsidRPr="00531211">
        <w:rPr>
          <w:rFonts w:ascii="Times New Roman" w:eastAsia="Times New Roman" w:hAnsi="Times New Roman" w:cs="Times New Roman"/>
          <w:sz w:val="28"/>
          <w:szCs w:val="28"/>
        </w:rPr>
        <w:t xml:space="preserve">» (6.1). Втім тенденція до переходу на сучасну, пов’язану з інформаційними технологіями термінологію, безперечно простежувалася. </w:t>
      </w:r>
    </w:p>
    <w:p w:rsidR="006C44B3" w:rsidRPr="00531211" w:rsidRDefault="006C44B3" w:rsidP="006C44B3">
      <w:pPr>
        <w:spacing w:after="0" w:line="360" w:lineRule="auto"/>
        <w:ind w:firstLine="709"/>
        <w:jc w:val="both"/>
        <w:rPr>
          <w:rFonts w:ascii="Times New Roman" w:eastAsia="Calibri" w:hAnsi="Times New Roman" w:cs="Times New Roman"/>
          <w:sz w:val="28"/>
          <w:szCs w:val="28"/>
        </w:rPr>
      </w:pPr>
      <w:r w:rsidRPr="00531211">
        <w:rPr>
          <w:rFonts w:ascii="Times New Roman" w:eastAsia="Times New Roman" w:hAnsi="Times New Roman" w:cs="Times New Roman"/>
          <w:iCs/>
          <w:sz w:val="28"/>
          <w:szCs w:val="28"/>
        </w:rPr>
        <w:t xml:space="preserve">Якщо Принципи 1961 р. служили спільноті майже півстоліття, то нині основоположні зміни у підходах до каталогізації змушують вдаватися до перегляду </w:t>
      </w:r>
      <w:r w:rsidRPr="00531211">
        <w:rPr>
          <w:rFonts w:ascii="Times New Roman" w:eastAsia="Calibri" w:hAnsi="Times New Roman" w:cs="Times New Roman"/>
          <w:bCs/>
          <w:sz w:val="28"/>
          <w:szCs w:val="28"/>
          <w:shd w:val="clear" w:color="auto" w:fill="FFFFFF"/>
        </w:rPr>
        <w:t xml:space="preserve">Міжнародних принципів вже за кілька років після їх появи. Так, </w:t>
      </w:r>
      <w:r w:rsidRPr="00531211">
        <w:rPr>
          <w:rFonts w:ascii="Times New Roman" w:eastAsia="Calibri" w:hAnsi="Times New Roman" w:cs="Times New Roman"/>
          <w:sz w:val="28"/>
          <w:szCs w:val="28"/>
        </w:rPr>
        <w:t xml:space="preserve">у </w:t>
      </w:r>
      <w:r w:rsidRPr="00531211">
        <w:rPr>
          <w:rFonts w:ascii="Times New Roman" w:eastAsia="Times New Roman" w:hAnsi="Times New Roman" w:cs="Times New Roman"/>
          <w:iCs/>
          <w:sz w:val="28"/>
          <w:szCs w:val="28"/>
        </w:rPr>
        <w:t xml:space="preserve">березні </w:t>
      </w:r>
      <w:r w:rsidRPr="00531211">
        <w:rPr>
          <w:rFonts w:ascii="Times New Roman" w:eastAsia="Times New Roman" w:hAnsi="Times New Roman" w:cs="Times New Roman"/>
          <w:b/>
          <w:iCs/>
          <w:sz w:val="28"/>
          <w:szCs w:val="28"/>
        </w:rPr>
        <w:t xml:space="preserve">2025 </w:t>
      </w:r>
      <w:r w:rsidRPr="00531211">
        <w:rPr>
          <w:rFonts w:ascii="Times New Roman" w:eastAsia="Times New Roman" w:hAnsi="Times New Roman" w:cs="Times New Roman"/>
          <w:iCs/>
          <w:sz w:val="28"/>
          <w:szCs w:val="28"/>
        </w:rPr>
        <w:t xml:space="preserve">р. на сайті ІФЛА </w:t>
      </w:r>
      <w:r w:rsidRPr="00531211">
        <w:rPr>
          <w:rFonts w:ascii="Times New Roman" w:eastAsia="Times New Roman" w:hAnsi="Times New Roman" w:cs="Times New Roman"/>
          <w:bCs/>
          <w:sz w:val="28"/>
          <w:szCs w:val="28"/>
        </w:rPr>
        <w:t>було</w:t>
      </w:r>
      <w:r w:rsidRPr="00531211">
        <w:rPr>
          <w:rFonts w:ascii="Times New Roman" w:eastAsia="Times New Roman" w:hAnsi="Times New Roman" w:cs="Times New Roman"/>
          <w:iCs/>
          <w:sz w:val="28"/>
          <w:szCs w:val="28"/>
        </w:rPr>
        <w:t xml:space="preserve"> оприлюднено проєкт</w:t>
      </w:r>
      <w:r w:rsidRPr="00531211">
        <w:rPr>
          <w:rFonts w:ascii="Times New Roman" w:eastAsia="Times New Roman" w:hAnsi="Times New Roman" w:cs="Times New Roman"/>
          <w:bCs/>
          <w:sz w:val="28"/>
          <w:szCs w:val="28"/>
        </w:rPr>
        <w:t xml:space="preserve"> вже нової Декларації </w:t>
      </w:r>
      <w:r w:rsidRPr="00531211">
        <w:rPr>
          <w:rFonts w:ascii="Times New Roman" w:eastAsia="Calibri" w:hAnsi="Times New Roman" w:cs="Times New Roman"/>
          <w:bCs/>
          <w:sz w:val="28"/>
          <w:szCs w:val="28"/>
        </w:rPr>
        <w:t>про</w:t>
      </w:r>
      <w:r w:rsidRPr="00531211">
        <w:rPr>
          <w:rFonts w:ascii="Times New Roman" w:eastAsia="Calibri" w:hAnsi="Times New Roman" w:cs="Times New Roman"/>
          <w:bCs/>
          <w:sz w:val="28"/>
          <w:szCs w:val="28"/>
          <w:shd w:val="clear" w:color="auto" w:fill="FFFFFF"/>
        </w:rPr>
        <w:t xml:space="preserve"> міжнародні принципикаталогізації</w:t>
      </w:r>
      <w:r w:rsidRPr="00531211">
        <w:rPr>
          <w:rFonts w:ascii="Times New Roman" w:eastAsia="Times New Roman" w:hAnsi="Times New Roman" w:cs="Times New Roman"/>
          <w:iCs/>
          <w:sz w:val="28"/>
          <w:szCs w:val="28"/>
        </w:rPr>
        <w:t xml:space="preserve">з метою його широкого обговорення (StatementofInternationalCataloguingPrinciples (ICP). </w:t>
      </w:r>
      <w:hyperlink r:id="rId7" w:history="1">
        <w:r w:rsidRPr="00531211">
          <w:rPr>
            <w:rFonts w:ascii="Times New Roman" w:eastAsia="Times New Roman" w:hAnsi="Times New Roman" w:cs="Times New Roman"/>
            <w:iCs/>
            <w:sz w:val="28"/>
            <w:szCs w:val="28"/>
          </w:rPr>
          <w:t>https://www.ifla.org/news/international-cataloguing-principles-icp-worldwide-review</w:t>
        </w:r>
      </w:hyperlink>
      <w:r w:rsidRPr="00531211">
        <w:rPr>
          <w:rFonts w:ascii="Times New Roman" w:eastAsia="Times New Roman" w:hAnsi="Times New Roman" w:cs="Times New Roman"/>
          <w:iCs/>
          <w:sz w:val="28"/>
          <w:szCs w:val="28"/>
        </w:rPr>
        <w:t xml:space="preserve">). Симптоматично, що його автори у своїй Заяві про наміри зазначають, що під час його підготовки </w:t>
      </w:r>
      <w:r w:rsidRPr="00531211">
        <w:rPr>
          <w:rFonts w:ascii="Times New Roman" w:eastAsia="Calibri" w:hAnsi="Times New Roman" w:cs="Times New Roman"/>
          <w:sz w:val="28"/>
          <w:szCs w:val="28"/>
        </w:rPr>
        <w:t xml:space="preserve">ставилося під сумнів використання засадничого терміну – «каталогізація». Зрештою після обговорення вирішено було його зберегти, а одним з основних аргументів на користь збереження стало те, що термін є загальновідомим і широко використовуваним. Секція каталогізації ІФЛА повністю підтримала таке рішення. </w:t>
      </w:r>
    </w:p>
    <w:p w:rsidR="006C44B3" w:rsidRPr="00531211" w:rsidRDefault="006C44B3" w:rsidP="006C44B3">
      <w:pPr>
        <w:spacing w:after="0" w:line="360" w:lineRule="auto"/>
        <w:ind w:firstLine="709"/>
        <w:jc w:val="both"/>
        <w:rPr>
          <w:rFonts w:ascii="Times New Roman" w:eastAsia="Calibri" w:hAnsi="Times New Roman" w:cs="Times New Roman"/>
          <w:sz w:val="28"/>
          <w:szCs w:val="28"/>
        </w:rPr>
      </w:pPr>
      <w:r w:rsidRPr="00531211">
        <w:rPr>
          <w:rFonts w:ascii="Times New Roman" w:eastAsia="Times New Roman" w:hAnsi="Times New Roman" w:cs="Times New Roman"/>
          <w:iCs/>
          <w:sz w:val="28"/>
          <w:szCs w:val="28"/>
        </w:rPr>
        <w:t xml:space="preserve">Важливо зазначити, що до формулювання самих принципів каталогізації було внесено небагато змін, в основному об’єднавчого характеру. А це означає, що вони </w:t>
      </w:r>
      <w:r w:rsidRPr="00531211">
        <w:rPr>
          <w:rFonts w:ascii="Times New Roman" w:eastAsia="Calibri" w:hAnsi="Times New Roman" w:cs="Times New Roman"/>
          <w:sz w:val="28"/>
          <w:szCs w:val="28"/>
        </w:rPr>
        <w:t>залишаються актуальними.</w:t>
      </w:r>
      <w:r w:rsidRPr="00531211">
        <w:rPr>
          <w:rFonts w:ascii="Times New Roman" w:eastAsia="Times New Roman" w:hAnsi="Times New Roman" w:cs="Times New Roman"/>
          <w:iCs/>
          <w:sz w:val="28"/>
          <w:szCs w:val="28"/>
        </w:rPr>
        <w:t xml:space="preserve"> Однак </w:t>
      </w:r>
      <w:r w:rsidRPr="00531211">
        <w:rPr>
          <w:rFonts w:ascii="Times New Roman" w:eastAsia="Calibri" w:hAnsi="Times New Roman" w:cs="Times New Roman"/>
          <w:sz w:val="28"/>
          <w:szCs w:val="28"/>
        </w:rPr>
        <w:t xml:space="preserve">важливі зміни, що відбулися завдяки проникненню інформаційних технологій до бібліотечної справи, відобразилися на самих підходах до каталогізації. У Проєкті Декларації їх на цьому етапі визначено два: традиційний, котрий розрізняє бібліографічні та авторитетні дані, і новий – на основі сутностей та зв’язків, визначених концептуальною моделлю IFLA LRM, для підтримання пов’язаних даних. Водночас зазначається, що ці два підходи не є взаємовиключними. Нерідко обидва можуть співіснувати в межах однієї бібліотечної системи, що дозволяє </w:t>
      </w:r>
      <w:r w:rsidRPr="00531211">
        <w:rPr>
          <w:rFonts w:ascii="Times New Roman" w:eastAsia="Calibri" w:hAnsi="Times New Roman" w:cs="Times New Roman"/>
          <w:sz w:val="28"/>
          <w:szCs w:val="28"/>
        </w:rPr>
        <w:lastRenderedPageBreak/>
        <w:t xml:space="preserve">здійснювати каталогізацію пов’язаних даних навіть за використання бібліографічних та авторитетних даних. </w:t>
      </w:r>
    </w:p>
    <w:p w:rsidR="006C44B3" w:rsidRPr="00531211" w:rsidRDefault="006C44B3" w:rsidP="006C44B3">
      <w:pPr>
        <w:spacing w:after="0" w:line="360" w:lineRule="auto"/>
        <w:ind w:firstLine="709"/>
        <w:jc w:val="both"/>
        <w:rPr>
          <w:rFonts w:ascii="Times New Roman" w:eastAsia="Calibri" w:hAnsi="Times New Roman" w:cs="Times New Roman"/>
          <w:sz w:val="28"/>
          <w:szCs w:val="28"/>
        </w:rPr>
      </w:pPr>
      <w:r w:rsidRPr="00531211">
        <w:rPr>
          <w:rFonts w:ascii="Times New Roman" w:eastAsia="Times New Roman" w:hAnsi="Times New Roman" w:cs="Times New Roman"/>
          <w:iCs/>
          <w:sz w:val="28"/>
          <w:szCs w:val="28"/>
        </w:rPr>
        <w:t xml:space="preserve">Таким чином, у проєкті Декларації знайшов відображення якісно новий підхід до каталогізації, що ґрунтується на пов’язаних даних. Цього разу документ не супроводжується термінологічним словником, як це було у редакціях 2009 та 2016 рр. Вважається, що </w:t>
      </w:r>
      <w:r w:rsidRPr="00531211">
        <w:rPr>
          <w:rFonts w:ascii="Times New Roman" w:eastAsia="Calibri" w:hAnsi="Times New Roman" w:cs="Times New Roman"/>
          <w:sz w:val="28"/>
          <w:szCs w:val="28"/>
        </w:rPr>
        <w:t xml:space="preserve">слід звертатися до </w:t>
      </w:r>
      <w:r w:rsidRPr="00531211">
        <w:rPr>
          <w:rFonts w:ascii="Times New Roman" w:eastAsia="Times New Roman" w:hAnsi="Times New Roman" w:cs="Times New Roman"/>
          <w:iCs/>
          <w:sz w:val="28"/>
          <w:szCs w:val="28"/>
        </w:rPr>
        <w:t xml:space="preserve">«Багатомовного словника термінів та понять каталогізації» («MultilingualDictionaryofCataloguingTermsandConcepts», MulDiCat) – </w:t>
      </w:r>
      <w:r w:rsidRPr="00531211">
        <w:rPr>
          <w:rFonts w:ascii="Times New Roman" w:eastAsia="Calibri" w:hAnsi="Times New Roman" w:cs="Times New Roman"/>
          <w:sz w:val="28"/>
          <w:szCs w:val="28"/>
        </w:rPr>
        <w:t>спільного для усіх бібліографічних стандартів ІФЛА. Наразі цей Словник переглядається й, можливо, буде надрукований разом з появою остаточного варіанту «</w:t>
      </w:r>
      <w:r w:rsidRPr="00531211">
        <w:rPr>
          <w:rFonts w:ascii="Times New Roman" w:eastAsia="Times New Roman" w:hAnsi="Times New Roman" w:cs="Times New Roman"/>
          <w:bCs/>
          <w:sz w:val="28"/>
          <w:szCs w:val="28"/>
        </w:rPr>
        <w:t xml:space="preserve">Декларації </w:t>
      </w:r>
      <w:r w:rsidRPr="00531211">
        <w:rPr>
          <w:rFonts w:ascii="Times New Roman" w:eastAsia="Calibri" w:hAnsi="Times New Roman" w:cs="Times New Roman"/>
          <w:sz w:val="28"/>
          <w:szCs w:val="28"/>
        </w:rPr>
        <w:t>про</w:t>
      </w:r>
      <w:r w:rsidRPr="00531211">
        <w:rPr>
          <w:rFonts w:ascii="Times New Roman" w:eastAsia="Calibri" w:hAnsi="Times New Roman" w:cs="Times New Roman"/>
          <w:sz w:val="28"/>
          <w:szCs w:val="28"/>
          <w:shd w:val="clear" w:color="auto" w:fill="FFFFFF"/>
        </w:rPr>
        <w:t xml:space="preserve"> міжнародні принципи каталогізації».</w:t>
      </w:r>
    </w:p>
    <w:p w:rsidR="006C44B3" w:rsidRPr="00531211" w:rsidRDefault="006C44B3" w:rsidP="006C44B3">
      <w:pPr>
        <w:spacing w:after="0" w:line="360" w:lineRule="auto"/>
        <w:ind w:firstLine="567"/>
        <w:jc w:val="right"/>
        <w:rPr>
          <w:rFonts w:ascii="Times New Roman" w:eastAsia="Calibri" w:hAnsi="Times New Roman" w:cs="Times New Roman"/>
          <w:sz w:val="28"/>
          <w:szCs w:val="28"/>
        </w:rPr>
      </w:pPr>
    </w:p>
    <w:p w:rsidR="006C44B3" w:rsidRPr="00531211" w:rsidRDefault="006C44B3" w:rsidP="006C44B3">
      <w:pPr>
        <w:spacing w:after="0" w:line="360" w:lineRule="auto"/>
        <w:rPr>
          <w:rFonts w:ascii="Times New Roman" w:eastAsia="Calibri" w:hAnsi="Times New Roman" w:cs="Times New Roman"/>
          <w:b/>
          <w:sz w:val="28"/>
          <w:szCs w:val="28"/>
          <w:lang w:val="en-US"/>
        </w:rPr>
      </w:pPr>
      <w:r w:rsidRPr="00531211">
        <w:rPr>
          <w:rFonts w:ascii="Times New Roman" w:eastAsia="Calibri" w:hAnsi="Times New Roman" w:cs="Times New Roman"/>
          <w:b/>
          <w:sz w:val="28"/>
          <w:szCs w:val="28"/>
          <w:lang w:val="en-US"/>
        </w:rPr>
        <w:t>Nadiya Stryshenets,</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ORCID https://orcid.org/0000-0001-8032-6622,</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Times New Roman" w:hAnsi="Times New Roman" w:cs="Times New Roman"/>
          <w:sz w:val="28"/>
          <w:szCs w:val="28"/>
          <w:lang w:val="en-US" w:eastAsia="ru-RU"/>
        </w:rPr>
        <w:t xml:space="preserve">Dr. Sci. </w:t>
      </w:r>
      <w:r w:rsidRPr="00531211">
        <w:rPr>
          <w:rFonts w:ascii="Times New Roman" w:eastAsia="NSimSun" w:hAnsi="Times New Roman" w:cs="Times New Roman"/>
          <w:sz w:val="28"/>
          <w:szCs w:val="28"/>
          <w:lang w:val="en-US" w:eastAsia="zh-CN"/>
        </w:rPr>
        <w:t>(History)</w:t>
      </w:r>
      <w:r w:rsidRPr="00531211">
        <w:rPr>
          <w:rFonts w:ascii="Times New Roman" w:eastAsia="Calibri" w:hAnsi="Times New Roman" w:cs="Times New Roman"/>
          <w:sz w:val="28"/>
          <w:szCs w:val="28"/>
          <w:lang w:val="en-US"/>
        </w:rPr>
        <w:t xml:space="preserve">, </w:t>
      </w:r>
      <w:r w:rsidRPr="00531211">
        <w:rPr>
          <w:rFonts w:ascii="Times New Roman" w:eastAsia="NSimSun" w:hAnsi="Times New Roman" w:cs="Times New Roman"/>
          <w:sz w:val="28"/>
          <w:szCs w:val="28"/>
          <w:lang w:val="en-US" w:eastAsia="zh-CN"/>
        </w:rPr>
        <w:t xml:space="preserve">Senior Research Associate, </w:t>
      </w:r>
      <w:r w:rsidRPr="00531211">
        <w:rPr>
          <w:rFonts w:ascii="Times New Roman" w:eastAsia="Calibri" w:hAnsi="Times New Roman" w:cs="Times New Roman"/>
          <w:sz w:val="28"/>
          <w:szCs w:val="28"/>
          <w:lang w:val="en-US"/>
        </w:rPr>
        <w:t xml:space="preserve">Leading </w:t>
      </w:r>
      <w:r w:rsidRPr="00531211">
        <w:rPr>
          <w:rFonts w:ascii="Times New Roman" w:eastAsia="NSimSun" w:hAnsi="Times New Roman" w:cs="Times New Roman"/>
          <w:sz w:val="28"/>
          <w:szCs w:val="28"/>
          <w:lang w:val="en-US" w:eastAsia="zh-CN"/>
        </w:rPr>
        <w:t>Research Associate</w:t>
      </w:r>
      <w:r w:rsidRPr="00531211">
        <w:rPr>
          <w:rFonts w:ascii="Times New Roman" w:eastAsia="Calibri" w:hAnsi="Times New Roman" w:cs="Times New Roman"/>
          <w:sz w:val="28"/>
          <w:szCs w:val="28"/>
          <w:lang w:val="en-US"/>
        </w:rPr>
        <w:t>,</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 xml:space="preserve">Department of Theory and History of Library Science, </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Institute of Library Science,</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V. I. Vernadskyi National Library of Ukraine,</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Kyiv, Ukraine</w:t>
      </w:r>
    </w:p>
    <w:p w:rsidR="006C44B3" w:rsidRPr="00531211" w:rsidRDefault="006C44B3" w:rsidP="006C44B3">
      <w:pPr>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e-mail: strishenets@nbuv.gov.ua</w:t>
      </w:r>
    </w:p>
    <w:p w:rsidR="006C44B3" w:rsidRPr="00531211" w:rsidRDefault="006C44B3" w:rsidP="006C44B3">
      <w:pPr>
        <w:spacing w:after="0" w:line="360" w:lineRule="auto"/>
        <w:rPr>
          <w:rFonts w:ascii="Times New Roman" w:eastAsia="Calibri" w:hAnsi="Times New Roman" w:cs="Times New Roman"/>
          <w:sz w:val="28"/>
          <w:szCs w:val="28"/>
          <w:lang w:val="en-US"/>
        </w:rPr>
      </w:pPr>
    </w:p>
    <w:p w:rsidR="006C44B3" w:rsidRPr="00531211" w:rsidRDefault="006C44B3" w:rsidP="006C44B3">
      <w:pPr>
        <w:spacing w:after="0" w:line="360" w:lineRule="auto"/>
        <w:jc w:val="center"/>
        <w:rPr>
          <w:rFonts w:ascii="Times New Roman" w:eastAsia="Calibri" w:hAnsi="Times New Roman" w:cs="Times New Roman"/>
          <w:b/>
          <w:sz w:val="28"/>
          <w:szCs w:val="28"/>
          <w:lang w:val="en-US"/>
        </w:rPr>
      </w:pPr>
      <w:r w:rsidRPr="00531211">
        <w:rPr>
          <w:rFonts w:ascii="Times New Roman" w:eastAsia="Calibri" w:hAnsi="Times New Roman" w:cs="Times New Roman"/>
          <w:b/>
          <w:sz w:val="28"/>
          <w:szCs w:val="28"/>
          <w:lang w:val="en-US"/>
        </w:rPr>
        <w:t>Modernization of the International Cataloguing Principles in the Digital Age</w:t>
      </w:r>
    </w:p>
    <w:p w:rsidR="006C44B3" w:rsidRPr="00531211" w:rsidRDefault="006C44B3" w:rsidP="006C44B3">
      <w:pPr>
        <w:spacing w:after="0" w:line="360" w:lineRule="auto"/>
        <w:jc w:val="center"/>
        <w:rPr>
          <w:rFonts w:ascii="Times New Roman" w:eastAsia="Calibri" w:hAnsi="Times New Roman" w:cs="Times New Roman"/>
          <w:b/>
          <w:sz w:val="28"/>
          <w:szCs w:val="28"/>
          <w:lang w:val="en-US"/>
        </w:rPr>
      </w:pPr>
    </w:p>
    <w:p w:rsidR="006C44B3" w:rsidRPr="00531211" w:rsidRDefault="006C44B3" w:rsidP="006C44B3">
      <w:pPr>
        <w:spacing w:after="0" w:line="360" w:lineRule="auto"/>
        <w:jc w:val="both"/>
        <w:rPr>
          <w:rFonts w:ascii="Times New Roman" w:eastAsia="Calibri" w:hAnsi="Times New Roman" w:cs="Times New Roman"/>
          <w:bCs/>
          <w:sz w:val="28"/>
          <w:szCs w:val="28"/>
          <w:lang w:val="en-US"/>
        </w:rPr>
      </w:pPr>
      <w:r w:rsidRPr="00531211">
        <w:rPr>
          <w:rFonts w:ascii="Times New Roman" w:eastAsia="Calibri" w:hAnsi="Times New Roman" w:cs="Times New Roman"/>
          <w:bCs/>
          <w:sz w:val="28"/>
          <w:szCs w:val="28"/>
          <w:lang w:val="en-US"/>
        </w:rPr>
        <w:t xml:space="preserve">The development of the International Cataloguing Principles is examined, starting from the Paris Principles of 1961 to the draft of a new document in 2025. The main changes in approaches to cataloguing are highlighted, and the peculiarities of terminology are emphasized. </w:t>
      </w:r>
    </w:p>
    <w:p w:rsidR="006C44B3" w:rsidRPr="00531211" w:rsidRDefault="006C44B3" w:rsidP="006C44B3">
      <w:pPr>
        <w:spacing w:after="0" w:line="360" w:lineRule="auto"/>
        <w:jc w:val="both"/>
        <w:rPr>
          <w:rFonts w:ascii="Times New Roman" w:eastAsia="Calibri" w:hAnsi="Times New Roman" w:cs="Times New Roman"/>
          <w:bCs/>
          <w:sz w:val="28"/>
          <w:szCs w:val="28"/>
          <w:lang w:val="en-US"/>
        </w:rPr>
      </w:pPr>
      <w:r w:rsidRPr="00531211">
        <w:rPr>
          <w:rFonts w:ascii="Times New Roman" w:eastAsia="Calibri" w:hAnsi="Times New Roman" w:cs="Times New Roman"/>
          <w:bCs/>
          <w:i/>
          <w:sz w:val="28"/>
          <w:szCs w:val="28"/>
          <w:lang w:val="en-US"/>
        </w:rPr>
        <w:t>Keywords</w:t>
      </w:r>
      <w:r w:rsidRPr="00531211">
        <w:rPr>
          <w:rFonts w:ascii="Times New Roman" w:eastAsia="Calibri" w:hAnsi="Times New Roman" w:cs="Times New Roman"/>
          <w:bCs/>
          <w:sz w:val="28"/>
          <w:szCs w:val="28"/>
          <w:lang w:val="en-US"/>
        </w:rPr>
        <w:t xml:space="preserve">: cataloguing, International Cataloguing Principles, cataloguing terminology. </w:t>
      </w:r>
    </w:p>
    <w:p w:rsidR="006C44B3" w:rsidRPr="00531211" w:rsidRDefault="006C44B3" w:rsidP="006C44B3">
      <w:pPr>
        <w:spacing w:after="0" w:line="360" w:lineRule="auto"/>
        <w:ind w:firstLine="709"/>
        <w:jc w:val="both"/>
        <w:rPr>
          <w:rFonts w:ascii="Times New Roman" w:hAnsi="Times New Roman" w:cs="Times New Roman"/>
          <w:sz w:val="28"/>
          <w:szCs w:val="28"/>
          <w:lang w:val="en-US"/>
        </w:rPr>
      </w:pPr>
    </w:p>
    <w:p w:rsidR="00AE3EED" w:rsidRDefault="00AE3EED">
      <w:bookmarkStart w:id="0" w:name="_GoBack"/>
      <w:bookmarkEnd w:id="0"/>
    </w:p>
    <w:sectPr w:rsidR="00AE3EED" w:rsidSect="007F1731">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Cambria"/>
    <w:panose1 w:val="00000000000000000000"/>
    <w:charset w:val="80"/>
    <w:family w:val="auto"/>
    <w:notTrueType/>
    <w:pitch w:val="default"/>
    <w:sig w:usb0="00000001" w:usb1="09070000" w:usb2="00000010" w:usb3="00000000" w:csb0="000A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grammar="clean"/>
  <w:defaultTabStop w:val="708"/>
  <w:hyphenationZone w:val="425"/>
  <w:characterSpacingControl w:val="doNotCompress"/>
  <w:compat/>
  <w:rsids>
    <w:rsidRoot w:val="007260A7"/>
    <w:rsid w:val="006C44B3"/>
    <w:rsid w:val="007260A7"/>
    <w:rsid w:val="007F1731"/>
    <w:rsid w:val="00AE3EED"/>
    <w:rsid w:val="00D627A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4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fla.org/news/international-cataloguing-principles-icp-worldwide-revie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fla.org/wp-content/uploads/2019/05/assets/cataloguing/icp/icp_2009-en.pdf" TargetMode="External"/><Relationship Id="rId5" Type="http://schemas.openxmlformats.org/officeDocument/2006/relationships/hyperlink" Target="mailto:strishenets@nbuv.gov.ua" TargetMode="External"/><Relationship Id="rId4" Type="http://schemas.openxmlformats.org/officeDocument/2006/relationships/hyperlink" Target="https://orcid.org/0000-0001-8032-6622"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6234</Words>
  <Characters>3554</Characters>
  <Application>Microsoft Office Word</Application>
  <DocSecurity>0</DocSecurity>
  <Lines>29</Lines>
  <Paragraphs>19</Paragraphs>
  <ScaleCrop>false</ScaleCrop>
  <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2026-09-16T08:50:00Z</dcterms:created>
  <dcterms:modified xsi:type="dcterms:W3CDTF">2026-09-16T08:50:00Z</dcterms:modified>
</cp:coreProperties>
</file>