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06DA4" w:rsidRPr="00806DA4" w:rsidRDefault="00806DA4" w:rsidP="00806DA4">
      <w:pPr>
        <w:pStyle w:val="NoSpacing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462565">
        <w:rPr>
          <w:rFonts w:ascii="Times New Roman" w:hAnsi="Times New Roman"/>
          <w:sz w:val="28"/>
          <w:szCs w:val="28"/>
          <w:lang w:val="uk-UA"/>
        </w:rPr>
        <w:t>УДК</w:t>
      </w:r>
      <w:r w:rsidRPr="004625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94(477-25):930.253«16/18»</w:t>
      </w:r>
    </w:p>
    <w:p w:rsidR="00806DA4" w:rsidRPr="00462565" w:rsidRDefault="00806DA4" w:rsidP="00806DA4">
      <w:pPr>
        <w:pStyle w:val="NoSpacing"/>
        <w:spacing w:line="360" w:lineRule="auto"/>
        <w:rPr>
          <w:rFonts w:ascii="Times New Roman" w:hAnsi="Times New Roman"/>
          <w:bCs/>
          <w:sz w:val="28"/>
          <w:szCs w:val="28"/>
          <w:lang w:val="en-UA"/>
        </w:rPr>
      </w:pPr>
      <w:r w:rsidRPr="00462565">
        <w:rPr>
          <w:rFonts w:ascii="Times New Roman" w:hAnsi="Times New Roman"/>
          <w:bCs/>
          <w:sz w:val="28"/>
          <w:szCs w:val="28"/>
          <w:lang w:val="uk-UA"/>
        </w:rPr>
        <w:t>Сохань Світлана Валентинівна,</w:t>
      </w:r>
    </w:p>
    <w:p w:rsidR="00806DA4" w:rsidRPr="00462565" w:rsidRDefault="00806DA4" w:rsidP="00806DA4">
      <w:pPr>
        <w:pStyle w:val="NoSpacing"/>
        <w:spacing w:line="36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462565">
        <w:rPr>
          <w:rFonts w:ascii="Times New Roman" w:hAnsi="Times New Roman"/>
          <w:sz w:val="28"/>
          <w:szCs w:val="28"/>
          <w:lang w:eastAsia="ru-RU"/>
        </w:rPr>
        <w:t xml:space="preserve">ORCID </w:t>
      </w:r>
      <w:r w:rsidRPr="00462565">
        <w:rPr>
          <w:rFonts w:ascii="Times New Roman" w:hAnsi="Times New Roman"/>
          <w:sz w:val="28"/>
          <w:szCs w:val="28"/>
        </w:rPr>
        <w:t>0000-0002-4352-5996</w:t>
      </w:r>
      <w:r w:rsidRPr="00462565">
        <w:rPr>
          <w:rFonts w:ascii="Times New Roman" w:hAnsi="Times New Roman"/>
          <w:sz w:val="28"/>
          <w:szCs w:val="28"/>
          <w:lang w:val="uk-UA"/>
        </w:rPr>
        <w:t>,</w:t>
      </w:r>
    </w:p>
    <w:p w:rsidR="00806DA4" w:rsidRPr="00462565" w:rsidRDefault="00806DA4" w:rsidP="00806DA4">
      <w:pPr>
        <w:pStyle w:val="NoSpacing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462565">
        <w:rPr>
          <w:rFonts w:ascii="Times New Roman" w:hAnsi="Times New Roman"/>
          <w:sz w:val="28"/>
          <w:szCs w:val="28"/>
          <w:lang w:val="uk-UA"/>
        </w:rPr>
        <w:t>кандидат історичних наук, старший науковий співробітник,</w:t>
      </w:r>
    </w:p>
    <w:p w:rsidR="00806DA4" w:rsidRPr="00462565" w:rsidRDefault="00806DA4" w:rsidP="00806DA4">
      <w:pPr>
        <w:pStyle w:val="NoSpacing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62565">
        <w:rPr>
          <w:rFonts w:ascii="Times New Roman" w:hAnsi="Times New Roman"/>
          <w:sz w:val="28"/>
          <w:szCs w:val="28"/>
          <w:lang w:val="uk-UA"/>
        </w:rPr>
        <w:t xml:space="preserve">відділ </w:t>
      </w:r>
      <w:proofErr w:type="spellStart"/>
      <w:r w:rsidRPr="00462565">
        <w:rPr>
          <w:rFonts w:ascii="Times New Roman" w:hAnsi="Times New Roman"/>
          <w:sz w:val="28"/>
          <w:szCs w:val="28"/>
          <w:lang w:val="uk-UA"/>
        </w:rPr>
        <w:t>кодикології</w:t>
      </w:r>
      <w:proofErr w:type="spellEnd"/>
      <w:r w:rsidRPr="00462565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 w:rsidRPr="00462565">
        <w:rPr>
          <w:rFonts w:ascii="Times New Roman" w:hAnsi="Times New Roman"/>
          <w:sz w:val="28"/>
          <w:szCs w:val="28"/>
          <w:lang w:val="uk-UA"/>
        </w:rPr>
        <w:t>кодикографії</w:t>
      </w:r>
      <w:proofErr w:type="spellEnd"/>
      <w:r w:rsidRPr="00462565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806DA4" w:rsidRPr="00462565" w:rsidRDefault="00806DA4" w:rsidP="00806DA4">
      <w:pPr>
        <w:pStyle w:val="NoSpacing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62565">
        <w:rPr>
          <w:rFonts w:ascii="Times New Roman" w:hAnsi="Times New Roman"/>
          <w:sz w:val="28"/>
          <w:szCs w:val="28"/>
          <w:lang w:val="uk-UA"/>
        </w:rPr>
        <w:t>Інститут рукопису</w:t>
      </w:r>
    </w:p>
    <w:p w:rsidR="00806DA4" w:rsidRPr="00462565" w:rsidRDefault="00806DA4" w:rsidP="00806DA4">
      <w:pPr>
        <w:pStyle w:val="NoSpacing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62565">
        <w:rPr>
          <w:rFonts w:ascii="Times New Roman" w:hAnsi="Times New Roman"/>
          <w:sz w:val="28"/>
          <w:szCs w:val="28"/>
          <w:lang w:val="uk-UA"/>
        </w:rPr>
        <w:t>Національна бібліотека України імені В.І. Вернадського,</w:t>
      </w:r>
    </w:p>
    <w:p w:rsidR="00806DA4" w:rsidRPr="00462565" w:rsidRDefault="00806DA4" w:rsidP="00806DA4">
      <w:pPr>
        <w:pStyle w:val="NoSpacing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62565">
        <w:rPr>
          <w:rFonts w:ascii="Times New Roman" w:hAnsi="Times New Roman"/>
          <w:sz w:val="28"/>
          <w:szCs w:val="28"/>
          <w:lang w:val="uk-UA"/>
        </w:rPr>
        <w:t>Київ, Україна,</w:t>
      </w:r>
    </w:p>
    <w:p w:rsid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3F7B46">
        <w:rPr>
          <w:rFonts w:ascii="Times New Roman" w:hAnsi="Times New Roman" w:cs="Times New Roman"/>
          <w:sz w:val="28"/>
          <w:szCs w:val="28"/>
          <w:lang w:val="en-US"/>
        </w:rPr>
        <w:t>-m</w:t>
      </w:r>
      <w:proofErr w:type="spellStart"/>
      <w:r w:rsidRPr="003F7B46">
        <w:rPr>
          <w:rFonts w:ascii="Times New Roman" w:hAnsi="Times New Roman" w:cs="Times New Roman"/>
          <w:sz w:val="28"/>
          <w:szCs w:val="28"/>
        </w:rPr>
        <w:t>ail</w:t>
      </w:r>
      <w:proofErr w:type="spellEnd"/>
      <w:r w:rsidRPr="003F7B46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3D01B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sokhan@nbuv.gov.ua</w:t>
        </w:r>
      </w:hyperlink>
    </w:p>
    <w:p w:rsidR="00806DA4" w:rsidRPr="003F7B46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:rsidR="00806DA4" w:rsidRDefault="00806DA4" w:rsidP="00806DA4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СОЦІАЛЬНИЙ СКЛАД ВЛАСНИКІВ МІСЬКОЇ НЕРУХОМОСТІ КИЄВА У ПРОЦЕСІ ФОРМУВАННЯ ЗЕМЛЕВОЛОДІННЯ МЕЖИГІРСЬКОГО МОНАСТИРЯ </w:t>
      </w:r>
      <w:r w:rsidRPr="00DD1B94">
        <w:rPr>
          <w:rFonts w:ascii="Times New Roman" w:hAnsi="Times New Roman" w:cs="Times New Roman"/>
          <w:sz w:val="28"/>
          <w:szCs w:val="28"/>
        </w:rPr>
        <w:t>(</w:t>
      </w:r>
      <w:r w:rsidRPr="00DD1B94">
        <w:rPr>
          <w:rFonts w:ascii="Times New Roman" w:hAnsi="Times New Roman" w:cs="Times New Roman"/>
          <w:sz w:val="28"/>
          <w:szCs w:val="28"/>
          <w:lang w:val="en-US"/>
        </w:rPr>
        <w:t xml:space="preserve">XVI–XVIII </w:t>
      </w:r>
      <w:r w:rsidRPr="00DD1B94">
        <w:rPr>
          <w:rFonts w:ascii="Times New Roman" w:hAnsi="Times New Roman" w:cs="Times New Roman"/>
          <w:sz w:val="28"/>
          <w:szCs w:val="28"/>
        </w:rPr>
        <w:t>ст.).</w:t>
      </w:r>
    </w:p>
    <w:p w:rsidR="00806DA4" w:rsidRDefault="00806DA4" w:rsidP="00806D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Здійснено аналіз соціального складу власників-продавців міської нерухомості, відчуженої на користь Межигірського монастиря в Києві </w:t>
      </w:r>
      <w:r w:rsidRPr="00DD1B94">
        <w:rPr>
          <w:rFonts w:ascii="Times New Roman" w:hAnsi="Times New Roman" w:cs="Times New Roman"/>
          <w:sz w:val="28"/>
          <w:szCs w:val="28"/>
          <w:lang w:val="en-US"/>
        </w:rPr>
        <w:t xml:space="preserve">XVI–XVIII </w:t>
      </w:r>
      <w:r w:rsidRPr="00DD1B94">
        <w:rPr>
          <w:rFonts w:ascii="Times New Roman" w:hAnsi="Times New Roman" w:cs="Times New Roman"/>
          <w:sz w:val="28"/>
          <w:szCs w:val="28"/>
        </w:rPr>
        <w:t>ст.</w:t>
      </w:r>
      <w:r>
        <w:rPr>
          <w:rFonts w:ascii="Times New Roman" w:hAnsi="Times New Roman" w:cs="Times New Roman"/>
          <w:sz w:val="28"/>
          <w:szCs w:val="28"/>
        </w:rPr>
        <w:t>, охарактеризовано типи землеволодінь та способи їх набуття.</w:t>
      </w:r>
    </w:p>
    <w:p w:rsidR="00806DA4" w:rsidRDefault="00806DA4" w:rsidP="00806D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2565">
        <w:rPr>
          <w:rFonts w:ascii="Times New Roman" w:hAnsi="Times New Roman" w:cs="Times New Roman"/>
          <w:i/>
          <w:iCs/>
          <w:sz w:val="28"/>
          <w:szCs w:val="28"/>
        </w:rPr>
        <w:t>Ключові слова:</w:t>
      </w:r>
      <w:r>
        <w:rPr>
          <w:rFonts w:ascii="Times New Roman" w:hAnsi="Times New Roman" w:cs="Times New Roman"/>
          <w:sz w:val="28"/>
          <w:szCs w:val="28"/>
        </w:rPr>
        <w:t xml:space="preserve"> землеволодіння Межигірського монастиря, соціальна історія Києва, </w:t>
      </w:r>
      <w:r w:rsidRPr="00DD1B94">
        <w:rPr>
          <w:rFonts w:ascii="Times New Roman" w:hAnsi="Times New Roman" w:cs="Times New Roman"/>
          <w:sz w:val="28"/>
          <w:szCs w:val="28"/>
          <w:lang w:val="en-US"/>
        </w:rPr>
        <w:t xml:space="preserve">XVI–XVIII </w:t>
      </w:r>
      <w:r w:rsidRPr="00DD1B94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оліття, актові документи.</w:t>
      </w:r>
    </w:p>
    <w:p w:rsidR="00806DA4" w:rsidRDefault="00806DA4" w:rsidP="00806DA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Актуальність дослідження зумовлена необхідністю поглибленого вивчення соціальних аспектів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ранньомодерного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Києва, зокрема взаємовідносин міської громади з приватними, церковними та монастирськими власниками нерухомості. Соціальна історія Києва знайшла висвітлення у працях Н. Яковенко,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Климовського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інших дослідників, які розглядали структуру міського суспільства, соціальні групи, особливості функціонування міської громади, історико-топографічні аспекти його розвитку. Водночас, соціальний склад власників київської нерухомості та особливості їхніх майнових відносин із Межигірським монастирем досі не стали предметом окремого дослідження.</w:t>
      </w:r>
    </w:p>
    <w:p w:rsidR="00806DA4" w:rsidRPr="00462565" w:rsidRDefault="00806DA4" w:rsidP="00806DA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Основу джерельної бази становлять </w:t>
      </w:r>
      <w:r w:rsidRPr="00DD1B94">
        <w:rPr>
          <w:rFonts w:ascii="Times New Roman" w:hAnsi="Times New Roman" w:cs="Times New Roman"/>
          <w:sz w:val="28"/>
          <w:szCs w:val="28"/>
        </w:rPr>
        <w:t>актов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DD1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документи</w:t>
      </w:r>
      <w:r w:rsidRPr="00DD1B94">
        <w:rPr>
          <w:rFonts w:ascii="Times New Roman" w:hAnsi="Times New Roman" w:cs="Times New Roman"/>
          <w:sz w:val="28"/>
          <w:szCs w:val="28"/>
        </w:rPr>
        <w:t xml:space="preserve"> Межигірського монастиря</w:t>
      </w:r>
      <w:r>
        <w:rPr>
          <w:rFonts w:ascii="Times New Roman" w:hAnsi="Times New Roman" w:cs="Times New Roman"/>
          <w:sz w:val="28"/>
          <w:szCs w:val="28"/>
        </w:rPr>
        <w:t xml:space="preserve">, які зберігаються у фондах </w:t>
      </w:r>
      <w:r w:rsidRPr="00462565">
        <w:rPr>
          <w:rFonts w:ascii="Times New Roman" w:hAnsi="Times New Roman" w:cs="Times New Roman"/>
          <w:sz w:val="28"/>
          <w:szCs w:val="28"/>
        </w:rPr>
        <w:t>Центрального державного архіву України м. Києва (</w:t>
      </w:r>
      <w:r>
        <w:rPr>
          <w:rFonts w:ascii="Times New Roman" w:hAnsi="Times New Roman" w:cs="Times New Roman"/>
          <w:sz w:val="28"/>
          <w:szCs w:val="28"/>
        </w:rPr>
        <w:t xml:space="preserve">Ф. </w:t>
      </w:r>
      <w:r w:rsidRPr="00462565">
        <w:rPr>
          <w:rFonts w:ascii="Times New Roman" w:hAnsi="Times New Roman" w:cs="Times New Roman"/>
          <w:sz w:val="28"/>
          <w:szCs w:val="28"/>
        </w:rPr>
        <w:t>132, 221) та Інституту рукопису Національної бібліотеки України імені 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2565">
        <w:rPr>
          <w:rFonts w:ascii="Times New Roman" w:hAnsi="Times New Roman" w:cs="Times New Roman"/>
          <w:sz w:val="28"/>
          <w:szCs w:val="28"/>
        </w:rPr>
        <w:t>І. Вернадського</w:t>
      </w:r>
      <w:r>
        <w:rPr>
          <w:rFonts w:ascii="Times New Roman" w:hAnsi="Times New Roman" w:cs="Times New Roman"/>
          <w:sz w:val="28"/>
          <w:szCs w:val="28"/>
        </w:rPr>
        <w:t xml:space="preserve"> (Ф. ІІ, 160, 301).</w:t>
      </w:r>
      <w:r w:rsidRPr="00462565">
        <w:rPr>
          <w:rFonts w:ascii="Times New Roman" w:hAnsi="Times New Roman" w:cs="Times New Roman"/>
          <w:sz w:val="28"/>
          <w:szCs w:val="28"/>
        </w:rPr>
        <w:t xml:space="preserve"> Завданням </w:t>
      </w:r>
      <w:r>
        <w:rPr>
          <w:rFonts w:ascii="Times New Roman" w:hAnsi="Times New Roman" w:cs="Times New Roman"/>
          <w:sz w:val="28"/>
          <w:szCs w:val="28"/>
        </w:rPr>
        <w:t>цієї</w:t>
      </w:r>
      <w:r w:rsidRPr="00462565">
        <w:rPr>
          <w:rFonts w:ascii="Times New Roman" w:hAnsi="Times New Roman" w:cs="Times New Roman"/>
          <w:sz w:val="28"/>
          <w:szCs w:val="28"/>
        </w:rPr>
        <w:t xml:space="preserve"> розвідки є висвітлення соціальн</w:t>
      </w:r>
      <w:r>
        <w:rPr>
          <w:rFonts w:ascii="Times New Roman" w:hAnsi="Times New Roman" w:cs="Times New Roman"/>
          <w:sz w:val="28"/>
          <w:szCs w:val="28"/>
        </w:rPr>
        <w:t xml:space="preserve">ого портрета </w:t>
      </w:r>
      <w:r w:rsidRPr="00462565">
        <w:rPr>
          <w:rFonts w:ascii="Times New Roman" w:hAnsi="Times New Roman" w:cs="Times New Roman"/>
          <w:sz w:val="28"/>
          <w:szCs w:val="28"/>
        </w:rPr>
        <w:t>продавців-власників</w:t>
      </w:r>
      <w:r>
        <w:rPr>
          <w:rFonts w:ascii="Times New Roman" w:hAnsi="Times New Roman" w:cs="Times New Roman"/>
          <w:sz w:val="28"/>
          <w:szCs w:val="28"/>
        </w:rPr>
        <w:t xml:space="preserve"> (міщан, шляхти, козаків, духовенства та чернецтва), їхніх соціальних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зв’язків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(родинних, спадкових, професійних) та особливостей способів отримання нерухомості (купівля, продаж, спадщина).</w:t>
      </w:r>
    </w:p>
    <w:p w:rsidR="00806DA4" w:rsidRDefault="00806DA4" w:rsidP="00806DA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Коло попередніх власників нерухомості, що потрапляла до власності </w:t>
      </w:r>
      <w:r w:rsidRPr="00DD1B94">
        <w:rPr>
          <w:rFonts w:ascii="Times New Roman" w:hAnsi="Times New Roman" w:cs="Times New Roman"/>
          <w:sz w:val="28"/>
          <w:szCs w:val="28"/>
        </w:rPr>
        <w:t>Межигірського монастиря</w:t>
      </w:r>
      <w:r>
        <w:rPr>
          <w:rFonts w:ascii="Times New Roman" w:hAnsi="Times New Roman" w:cs="Times New Roman"/>
          <w:sz w:val="28"/>
          <w:szCs w:val="28"/>
        </w:rPr>
        <w:t xml:space="preserve">, дозволяє реконструювати практично весь суспільний зріз Києва </w:t>
      </w:r>
      <w:r w:rsidRPr="00DD1B94">
        <w:rPr>
          <w:rFonts w:ascii="Times New Roman" w:hAnsi="Times New Roman" w:cs="Times New Roman"/>
          <w:sz w:val="28"/>
          <w:szCs w:val="28"/>
          <w:lang w:val="en-US"/>
        </w:rPr>
        <w:t xml:space="preserve">XVI–XVIII </w:t>
      </w:r>
      <w:r w:rsidRPr="00DD1B94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. Найчисленнішу групу становлять міщани, зокрема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Пузики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Черкашеніни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Мошенніни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Гребенниковичі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Козеєвни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Кравці,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Гутовники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Вони представляють як середній прошарок міської громади –– ремісників, дрібних торговців і власників невеликих садиб, –– так і представників міської верхівки. Зокрема, посаду райці київського магістрату обіймали Самійло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Андрієвич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який у 1615 р. подарував частину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Гребенніковського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двору монастирю та Ареф Попович, який у 1638 р. продав монастирю будинок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пляц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6DA4" w:rsidRDefault="00806DA4" w:rsidP="00806DA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Серед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відчужувачів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нерухомості на користь Межигірського монастиря, були не лише представники міщанського середовища, а й вищої церковної ієрархії та чернецтва. Зокрема, за заповітом 1631 р. київський митрополит Іов Борецький передав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Черкашенінський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двір, тоді як черниця Афанасія Виговська подарувала монастирю свій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пляц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біля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Притисько-Микільської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церкви. До цього переліку долучається й освітня еліта міста, зокрема ректор братської школи Хома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Євлевич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що свідчить про залучення культурно-освітнього прошарку суспільства до процесу формування монастирського землеволодіння. </w:t>
      </w:r>
    </w:p>
    <w:p w:rsidR="00806DA4" w:rsidRDefault="00806DA4" w:rsidP="00806DA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Окрему групу власників становила шляхта, представлена подружжям Лавріна та Олени Навроцьких.</w:t>
      </w:r>
      <w:r w:rsidRPr="00C32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1665 р. Межигірський монастир набув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їхній ґрунт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пляц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біля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Святодухівської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церкви на підставі спадкування. Це свідчить про присутність шляхти в межах міської юрисдикції, попри прагнення київської міської громади зберегти власну автономію. </w:t>
      </w:r>
    </w:p>
    <w:p w:rsidR="00806DA4" w:rsidRDefault="00806DA4" w:rsidP="00806DA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власників київської нерухомості</w:t>
      </w:r>
      <w:r w:rsidRPr="00C32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належало</w:t>
      </w:r>
      <w:r w:rsidRPr="00C32D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й козацтво. За королівським привілеєм 1597 р. двори козаків Якима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Мошенніна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Андрія Кулака перейшли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зем’янина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Олександра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Воронича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–– представника дрібної шляхти, близької за майновим становищем до міщан. Соціальна мобільність того часу відображена й у постатях приїжджих мешканців інших міст, окрема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козелецьких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Одоновича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Бруяки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які у 1656 р. продали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пляц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київському міщанину Томку Кравцю. Різноманітними були й механізми переходу власності: купівля-продаж, даровизна, боргове відчуження, тестамент, королівське надання за заслуги, уступка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легація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06DA4" w:rsidRDefault="00806DA4" w:rsidP="00806DA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чином, соціальний склад </w:t>
      </w:r>
      <w:r>
        <w:rPr>
          <w:rFonts w:ascii="Times New Roman" w:hAnsi="Times New Roman" w:cs="Times New Roman"/>
          <w:sz w:val="28"/>
          <w:szCs w:val="28"/>
        </w:rPr>
        <w:t>власників-</w:t>
      </w:r>
      <w:r>
        <w:rPr>
          <w:rFonts w:ascii="Times New Roman" w:hAnsi="Times New Roman" w:cs="Times New Roman"/>
          <w:sz w:val="28"/>
          <w:szCs w:val="28"/>
        </w:rPr>
        <w:t xml:space="preserve">продавців – від міщанина до митрополита, від козака до шляхтича, від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зем’янина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черниці – засвідчує, що процес переходу нерухомості до власності Межигірського монастиря не був виключним правом якогось одного стану, а становив наскрізне, загальностанове явище, у якому були задіяні практично всі соціальні групи київського суспільства </w:t>
      </w:r>
      <w:r w:rsidRPr="00DD1B94">
        <w:rPr>
          <w:rFonts w:ascii="Times New Roman" w:hAnsi="Times New Roman" w:cs="Times New Roman"/>
          <w:sz w:val="28"/>
          <w:szCs w:val="28"/>
          <w:lang w:val="en-US"/>
        </w:rPr>
        <w:t xml:space="preserve">XVI–XVIII </w:t>
      </w:r>
      <w:r w:rsidRPr="00DD1B94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:rsid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:rsidR="00806DA4" w:rsidRPr="00806DA4" w:rsidRDefault="00806DA4" w:rsidP="00806DA4">
      <w:pPr>
        <w:pStyle w:val="NoSpacing"/>
        <w:spacing w:line="360" w:lineRule="auto"/>
        <w:rPr>
          <w:rFonts w:ascii="Times New Roman" w:hAnsi="Times New Roman"/>
          <w:sz w:val="28"/>
          <w:szCs w:val="28"/>
          <w:lang w:val="uk-UA"/>
        </w:rPr>
      </w:pPr>
      <w:r w:rsidRPr="00806DA4">
        <w:rPr>
          <w:rFonts w:ascii="Times New Roman" w:hAnsi="Times New Roman"/>
          <w:sz w:val="28"/>
          <w:szCs w:val="28"/>
          <w:lang w:val="en-US"/>
        </w:rPr>
        <w:t>UDC</w:t>
      </w:r>
      <w:r w:rsidRPr="004625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94(477-25):930.253«16/18»</w:t>
      </w:r>
    </w:p>
    <w:p w:rsidR="00806DA4" w:rsidRP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06DA4">
        <w:rPr>
          <w:rFonts w:ascii="Times New Roman" w:hAnsi="Times New Roman" w:cs="Times New Roman"/>
          <w:bCs/>
          <w:sz w:val="28"/>
          <w:szCs w:val="28"/>
          <w:lang w:val="en-US"/>
        </w:rPr>
        <w:t>Svitlana</w:t>
      </w:r>
      <w:proofErr w:type="spellEnd"/>
      <w:r w:rsidRPr="00806DA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06DA4">
        <w:rPr>
          <w:rFonts w:ascii="Times New Roman" w:hAnsi="Times New Roman" w:cs="Times New Roman"/>
          <w:bCs/>
          <w:sz w:val="28"/>
          <w:szCs w:val="28"/>
          <w:lang w:val="en-US"/>
        </w:rPr>
        <w:t>Sokhan</w:t>
      </w:r>
      <w:proofErr w:type="spellEnd"/>
      <w:r w:rsidRPr="00806DA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</w:p>
    <w:p w:rsidR="00806DA4" w:rsidRP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06DA4">
        <w:rPr>
          <w:rFonts w:ascii="Times New Roman" w:hAnsi="Times New Roman" w:cs="Times New Roman"/>
          <w:sz w:val="28"/>
          <w:szCs w:val="28"/>
          <w:lang w:val="en-US"/>
        </w:rPr>
        <w:t>ORCID 0000-0002-4352-5996,</w:t>
      </w:r>
    </w:p>
    <w:p w:rsidR="00806DA4" w:rsidRP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06DA4">
        <w:rPr>
          <w:rFonts w:ascii="Times New Roman" w:hAnsi="Times New Roman" w:cs="Times New Roman"/>
          <w:sz w:val="28"/>
          <w:szCs w:val="28"/>
          <w:lang w:val="en-US"/>
        </w:rPr>
        <w:t>Candidate of Historical Sciences, Senior Research Associate,</w:t>
      </w:r>
    </w:p>
    <w:p w:rsidR="00806DA4" w:rsidRP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06DA4">
        <w:rPr>
          <w:rFonts w:ascii="Times New Roman" w:hAnsi="Times New Roman" w:cs="Times New Roman"/>
          <w:sz w:val="28"/>
          <w:szCs w:val="28"/>
          <w:lang w:val="en-US"/>
        </w:rPr>
        <w:t xml:space="preserve">Department of Codicology and </w:t>
      </w:r>
      <w:proofErr w:type="spellStart"/>
      <w:r w:rsidRPr="00806DA4">
        <w:rPr>
          <w:rFonts w:ascii="Times New Roman" w:hAnsi="Times New Roman" w:cs="Times New Roman"/>
          <w:sz w:val="28"/>
          <w:szCs w:val="28"/>
          <w:lang w:val="en-US"/>
        </w:rPr>
        <w:t>Codicography</w:t>
      </w:r>
      <w:proofErr w:type="spellEnd"/>
      <w:r w:rsidRPr="00806DA4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806DA4" w:rsidRP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06DA4">
        <w:rPr>
          <w:rFonts w:ascii="Times New Roman" w:hAnsi="Times New Roman" w:cs="Times New Roman"/>
          <w:sz w:val="28"/>
          <w:szCs w:val="28"/>
          <w:lang w:val="en-US"/>
        </w:rPr>
        <w:t>Institute of Manuscript,</w:t>
      </w:r>
    </w:p>
    <w:p w:rsidR="00806DA4" w:rsidRP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06DA4">
        <w:rPr>
          <w:rFonts w:ascii="Times New Roman" w:hAnsi="Times New Roman" w:cs="Times New Roman"/>
          <w:sz w:val="28"/>
          <w:szCs w:val="28"/>
          <w:lang w:val="en-US"/>
        </w:rPr>
        <w:t>V.</w:t>
      </w:r>
      <w:r w:rsidRPr="00806DA4">
        <w:rPr>
          <w:rFonts w:ascii="Times New Roman" w:hAnsi="Times New Roman" w:cs="Times New Roman"/>
          <w:sz w:val="28"/>
          <w:szCs w:val="28"/>
        </w:rPr>
        <w:t> </w:t>
      </w:r>
      <w:r w:rsidRPr="00806DA4">
        <w:rPr>
          <w:rFonts w:ascii="Times New Roman" w:hAnsi="Times New Roman" w:cs="Times New Roman"/>
          <w:sz w:val="28"/>
          <w:szCs w:val="28"/>
          <w:lang w:val="en-US"/>
        </w:rPr>
        <w:t>I.</w:t>
      </w:r>
      <w:r w:rsidRPr="00806DA4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06DA4">
        <w:rPr>
          <w:rFonts w:ascii="Times New Roman" w:hAnsi="Times New Roman" w:cs="Times New Roman"/>
          <w:sz w:val="28"/>
          <w:szCs w:val="28"/>
          <w:lang w:val="en-US"/>
        </w:rPr>
        <w:t>Vernadsky</w:t>
      </w:r>
      <w:proofErr w:type="spellEnd"/>
      <w:r w:rsidRPr="00806DA4">
        <w:rPr>
          <w:rFonts w:ascii="Times New Roman" w:hAnsi="Times New Roman" w:cs="Times New Roman"/>
          <w:color w:val="0070C0"/>
          <w:sz w:val="28"/>
          <w:szCs w:val="28"/>
          <w:lang w:val="en-US"/>
        </w:rPr>
        <w:t xml:space="preserve"> </w:t>
      </w:r>
      <w:r w:rsidRPr="00806DA4">
        <w:rPr>
          <w:rFonts w:ascii="Times New Roman" w:hAnsi="Times New Roman" w:cs="Times New Roman"/>
          <w:sz w:val="28"/>
          <w:szCs w:val="28"/>
          <w:lang w:val="en-US"/>
        </w:rPr>
        <w:t>National Library of Ukraine,</w:t>
      </w:r>
    </w:p>
    <w:p w:rsidR="00806DA4" w:rsidRP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  <w:r w:rsidRPr="00806DA4">
        <w:rPr>
          <w:rFonts w:ascii="Times New Roman" w:hAnsi="Times New Roman" w:cs="Times New Roman"/>
          <w:sz w:val="28"/>
          <w:szCs w:val="28"/>
          <w:lang w:val="en-US"/>
        </w:rPr>
        <w:t>Kyiv, Ukraine</w:t>
      </w:r>
    </w:p>
    <w:p w:rsidR="00806DA4" w:rsidRDefault="00806DA4" w:rsidP="00806DA4">
      <w:pPr>
        <w:spacing w:line="360" w:lineRule="auto"/>
        <w:contextualSpacing/>
        <w:rPr>
          <w:rStyle w:val="Hyperlink"/>
          <w:rFonts w:ascii="Times New Roman" w:hAnsi="Times New Roman" w:cs="Times New Roman"/>
          <w:sz w:val="28"/>
          <w:szCs w:val="28"/>
          <w:lang w:val="en-US"/>
        </w:rPr>
      </w:pPr>
      <w:r w:rsidRPr="00806DA4">
        <w:rPr>
          <w:rFonts w:ascii="Times New Roman" w:hAnsi="Times New Roman" w:cs="Times New Roman"/>
          <w:sz w:val="28"/>
          <w:szCs w:val="28"/>
          <w:lang w:val="en-US"/>
        </w:rPr>
        <w:t>E-m</w:t>
      </w:r>
      <w:proofErr w:type="spellStart"/>
      <w:r w:rsidRPr="00806DA4">
        <w:rPr>
          <w:rFonts w:ascii="Times New Roman" w:hAnsi="Times New Roman" w:cs="Times New Roman"/>
          <w:sz w:val="28"/>
          <w:szCs w:val="28"/>
        </w:rPr>
        <w:t>ail</w:t>
      </w:r>
      <w:proofErr w:type="spellEnd"/>
      <w:r w:rsidRPr="00806DA4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Pr="00806DA4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sokhan@nbuv.gov.ua</w:t>
        </w:r>
      </w:hyperlink>
    </w:p>
    <w:p w:rsidR="00806DA4" w:rsidRPr="00806DA4" w:rsidRDefault="00806DA4" w:rsidP="00806DA4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:rsidR="00806DA4" w:rsidRDefault="00806DA4" w:rsidP="00806D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COMPOSITION OF URBAN PROPERTY OWNERS IN KYIV IN THE PROCESS OF FORMATION OF THE MEZHYHIRSKYI MONASTERY’S LAND TENURE (16th––18th centuries) </w:t>
      </w:r>
    </w:p>
    <w:p w:rsidR="00806DA4" w:rsidRDefault="00806DA4" w:rsidP="00806D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06DA4" w:rsidRDefault="00806DA4" w:rsidP="00806D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study analyzes the social composition of the owners-sellers of urban real estate alienated in favor of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Mezhyhirskyi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Monastery in Kyiv during the 16th–18th centuries, and characterizes the types of land tenure and the methods of their acquisition.</w:t>
      </w:r>
    </w:p>
    <w:p w:rsidR="00806DA4" w:rsidRPr="00C32D01" w:rsidRDefault="00806DA4" w:rsidP="00806DA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Keywords: land tenure of the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Mezhyhirskyi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Monastery,</w:t>
      </w:r>
      <w:r w:rsidRPr="00C32D0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social history of Kyiv, 16th–18th centuries, deed archival sources.</w:t>
      </w:r>
    </w:p>
    <w:p w:rsidR="00A973FE" w:rsidRDefault="00A973FE"/>
    <w:sectPr w:rsidR="00A973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BA"/>
    <w:rsid w:val="00806DA4"/>
    <w:rsid w:val="00A973FE"/>
    <w:rsid w:val="00F90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4395E25"/>
  <w15:chartTrackingRefBased/>
  <w15:docId w15:val="{5868C2C6-1114-C742-98B4-9E823994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DA4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DA4"/>
    <w:rPr>
      <w:color w:val="0000FF"/>
      <w:u w:val="single"/>
    </w:rPr>
  </w:style>
  <w:style w:type="paragraph" w:styleId="NoSpacing">
    <w:name w:val="No Spacing"/>
    <w:uiPriority w:val="1"/>
    <w:qFormat/>
    <w:rsid w:val="00806DA4"/>
    <w:rPr>
      <w:rFonts w:ascii="Calibri" w:eastAsia="Calibri" w:hAnsi="Calibri" w:cs="Times New Roman"/>
      <w:kern w:val="0"/>
      <w:sz w:val="22"/>
      <w:szCs w:val="22"/>
      <w:lang w:val="ru-RU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06D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khan@nbuv.gov.ua" TargetMode="External"/><Relationship Id="rId4" Type="http://schemas.openxmlformats.org/officeDocument/2006/relationships/hyperlink" Target="mailto:sokhan@nbuv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804</Words>
  <Characters>4585</Characters>
  <Application>Microsoft Office Word</Application>
  <DocSecurity>0</DocSecurity>
  <Lines>38</Lines>
  <Paragraphs>10</Paragraphs>
  <ScaleCrop>false</ScaleCrop>
  <Company/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2026-07-12T13:05:00Z</dcterms:created>
  <dcterms:modified xsi:type="dcterms:W3CDTF">2026-07-12T13:28:00Z</dcterms:modified>
</cp:coreProperties>
</file>