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6A53" w:rsidRPr="00531211" w:rsidRDefault="00A16A53" w:rsidP="00A16A53">
      <w:pPr>
        <w:spacing w:after="0" w:line="360" w:lineRule="auto"/>
        <w:jc w:val="both"/>
        <w:rPr>
          <w:rFonts w:ascii="Times New Roman" w:hAnsi="Times New Roman" w:cs="Times New Roman"/>
          <w:b/>
          <w:bCs/>
          <w:sz w:val="28"/>
          <w:szCs w:val="28"/>
        </w:rPr>
      </w:pPr>
      <w:bookmarkStart w:id="0" w:name="_Hlk239071508"/>
      <w:r w:rsidRPr="00531211">
        <w:rPr>
          <w:rFonts w:ascii="Times New Roman" w:hAnsi="Times New Roman" w:cs="Times New Roman"/>
          <w:b/>
          <w:bCs/>
          <w:sz w:val="28"/>
          <w:szCs w:val="28"/>
        </w:rPr>
        <w:t>Опірський Максим Юрійович,</w:t>
      </w:r>
    </w:p>
    <w:bookmarkEnd w:id="0"/>
    <w:p w:rsidR="00A16A53" w:rsidRPr="00531211" w:rsidRDefault="00A16A53" w:rsidP="00A16A53">
      <w:pPr>
        <w:spacing w:after="0" w:line="360" w:lineRule="auto"/>
        <w:jc w:val="both"/>
        <w:rPr>
          <w:rFonts w:ascii="Times New Roman" w:hAnsi="Times New Roman" w:cs="Times New Roman"/>
          <w:b/>
          <w:bCs/>
          <w:sz w:val="28"/>
          <w:szCs w:val="28"/>
        </w:rPr>
      </w:pPr>
      <w:r w:rsidRPr="00531211">
        <w:rPr>
          <w:rFonts w:ascii="Times New Roman" w:hAnsi="Times New Roman" w:cs="Times New Roman"/>
          <w:sz w:val="28"/>
          <w:szCs w:val="28"/>
        </w:rPr>
        <w:t xml:space="preserve">ORCID </w:t>
      </w:r>
      <w:hyperlink r:id="rId4" w:history="1">
        <w:r w:rsidRPr="00531211">
          <w:rPr>
            <w:rStyle w:val="a3"/>
            <w:rFonts w:ascii="Times New Roman" w:hAnsi="Times New Roman"/>
            <w:iCs/>
            <w:color w:val="auto"/>
            <w:sz w:val="28"/>
            <w:szCs w:val="28"/>
            <w:u w:val="none"/>
          </w:rPr>
          <w:t>https://orcid.org/0009-0008-7042-7874</w:t>
        </w:r>
      </w:hyperlink>
      <w:r w:rsidRPr="00531211">
        <w:rPr>
          <w:rFonts w:ascii="Times New Roman" w:hAnsi="Times New Roman" w:cs="Times New Roman"/>
          <w:sz w:val="28"/>
          <w:szCs w:val="28"/>
        </w:rPr>
        <w:t>,</w:t>
      </w:r>
    </w:p>
    <w:p w:rsidR="00A16A53" w:rsidRPr="00531211" w:rsidRDefault="00A16A53" w:rsidP="00A16A53">
      <w:pPr>
        <w:spacing w:after="0" w:line="360" w:lineRule="auto"/>
        <w:jc w:val="both"/>
        <w:rPr>
          <w:rFonts w:ascii="Times New Roman" w:hAnsi="Times New Roman" w:cs="Times New Roman"/>
          <w:sz w:val="28"/>
          <w:szCs w:val="28"/>
        </w:rPr>
      </w:pPr>
      <w:r w:rsidRPr="00531211">
        <w:rPr>
          <w:rFonts w:ascii="Times New Roman" w:hAnsi="Times New Roman" w:cs="Times New Roman"/>
          <w:sz w:val="28"/>
          <w:szCs w:val="28"/>
        </w:rPr>
        <w:t>аспірант,</w:t>
      </w:r>
    </w:p>
    <w:p w:rsidR="00A16A53" w:rsidRPr="00531211" w:rsidRDefault="00A16A53" w:rsidP="00A16A53">
      <w:pPr>
        <w:spacing w:after="0" w:line="360" w:lineRule="auto"/>
        <w:jc w:val="both"/>
        <w:rPr>
          <w:rFonts w:ascii="Times New Roman" w:hAnsi="Times New Roman" w:cs="Times New Roman"/>
          <w:sz w:val="28"/>
          <w:szCs w:val="28"/>
        </w:rPr>
      </w:pPr>
      <w:r w:rsidRPr="00531211">
        <w:rPr>
          <w:rFonts w:ascii="Times New Roman" w:hAnsi="Times New Roman" w:cs="Times New Roman"/>
          <w:sz w:val="28"/>
          <w:szCs w:val="28"/>
        </w:rPr>
        <w:t>Київський національний університет культури і мистецтв,</w:t>
      </w:r>
    </w:p>
    <w:p w:rsidR="00A16A53" w:rsidRPr="00531211" w:rsidRDefault="00A16A53" w:rsidP="00A16A53">
      <w:pPr>
        <w:spacing w:after="0" w:line="360" w:lineRule="auto"/>
        <w:jc w:val="both"/>
        <w:rPr>
          <w:rFonts w:ascii="Times New Roman" w:hAnsi="Times New Roman" w:cs="Times New Roman"/>
          <w:sz w:val="28"/>
          <w:szCs w:val="28"/>
        </w:rPr>
      </w:pPr>
      <w:r w:rsidRPr="00531211">
        <w:rPr>
          <w:rFonts w:ascii="Times New Roman" w:hAnsi="Times New Roman" w:cs="Times New Roman"/>
          <w:sz w:val="28"/>
          <w:szCs w:val="28"/>
        </w:rPr>
        <w:t>Київ, Україна</w:t>
      </w:r>
    </w:p>
    <w:p w:rsidR="00A16A53" w:rsidRPr="00531211" w:rsidRDefault="00A16A53" w:rsidP="00A16A53">
      <w:pPr>
        <w:spacing w:after="0" w:line="360" w:lineRule="auto"/>
        <w:jc w:val="both"/>
        <w:rPr>
          <w:rFonts w:ascii="Times New Roman" w:hAnsi="Times New Roman" w:cs="Times New Roman"/>
          <w:iCs/>
          <w:sz w:val="28"/>
          <w:szCs w:val="28"/>
        </w:rPr>
      </w:pPr>
      <w:r w:rsidRPr="00531211">
        <w:rPr>
          <w:rFonts w:ascii="Times New Roman" w:hAnsi="Times New Roman" w:cs="Times New Roman"/>
          <w:iCs/>
          <w:sz w:val="28"/>
          <w:szCs w:val="28"/>
        </w:rPr>
        <w:t>opirskyi.maksym@knukim.edu.ua</w:t>
      </w:r>
    </w:p>
    <w:p w:rsidR="00A16A53" w:rsidRPr="00531211" w:rsidRDefault="00A16A53" w:rsidP="00A16A53">
      <w:pPr>
        <w:spacing w:after="0" w:line="360" w:lineRule="auto"/>
        <w:jc w:val="both"/>
        <w:rPr>
          <w:rFonts w:ascii="Times New Roman" w:hAnsi="Times New Roman" w:cs="Times New Roman"/>
          <w:sz w:val="28"/>
          <w:szCs w:val="28"/>
        </w:rPr>
      </w:pPr>
    </w:p>
    <w:p w:rsidR="00A16A53" w:rsidRPr="00531211" w:rsidRDefault="00A16A53" w:rsidP="00A16A53">
      <w:pPr>
        <w:spacing w:after="0" w:line="360" w:lineRule="auto"/>
        <w:jc w:val="center"/>
        <w:rPr>
          <w:rFonts w:ascii="Times New Roman" w:hAnsi="Times New Roman" w:cs="Times New Roman"/>
          <w:b/>
          <w:bCs/>
          <w:sz w:val="28"/>
          <w:szCs w:val="28"/>
        </w:rPr>
      </w:pPr>
      <w:r w:rsidRPr="00531211">
        <w:rPr>
          <w:rFonts w:ascii="Times New Roman" w:hAnsi="Times New Roman" w:cs="Times New Roman"/>
          <w:b/>
          <w:bCs/>
          <w:sz w:val="28"/>
          <w:szCs w:val="28"/>
        </w:rPr>
        <w:t>Довідкові видання в системі бібліотечної термінології України:</w:t>
      </w:r>
    </w:p>
    <w:p w:rsidR="00A16A53" w:rsidRPr="00531211" w:rsidRDefault="00A16A53" w:rsidP="00A16A53">
      <w:pPr>
        <w:spacing w:after="0" w:line="360" w:lineRule="auto"/>
        <w:jc w:val="center"/>
        <w:rPr>
          <w:rFonts w:ascii="Times New Roman" w:hAnsi="Times New Roman" w:cs="Times New Roman"/>
          <w:b/>
          <w:bCs/>
          <w:sz w:val="28"/>
          <w:szCs w:val="28"/>
        </w:rPr>
      </w:pPr>
      <w:r w:rsidRPr="00531211">
        <w:rPr>
          <w:rFonts w:ascii="Times New Roman" w:hAnsi="Times New Roman" w:cs="Times New Roman"/>
          <w:b/>
          <w:bCs/>
          <w:sz w:val="28"/>
          <w:szCs w:val="28"/>
        </w:rPr>
        <w:t>функції та значення</w:t>
      </w:r>
    </w:p>
    <w:p w:rsidR="00A16A53" w:rsidRPr="00531211" w:rsidRDefault="00A16A53" w:rsidP="00A16A53">
      <w:pPr>
        <w:spacing w:after="0" w:line="360" w:lineRule="auto"/>
        <w:jc w:val="both"/>
        <w:rPr>
          <w:rFonts w:ascii="Times New Roman" w:hAnsi="Times New Roman" w:cs="Times New Roman"/>
          <w:b/>
          <w:bCs/>
          <w:sz w:val="28"/>
          <w:szCs w:val="28"/>
        </w:rPr>
      </w:pPr>
    </w:p>
    <w:p w:rsidR="00A16A53" w:rsidRPr="00531211" w:rsidRDefault="00A16A53" w:rsidP="00A16A53">
      <w:pPr>
        <w:spacing w:after="0" w:line="360" w:lineRule="auto"/>
        <w:jc w:val="both"/>
        <w:rPr>
          <w:rFonts w:ascii="Times New Roman" w:hAnsi="Times New Roman" w:cs="Times New Roman"/>
          <w:sz w:val="28"/>
          <w:szCs w:val="28"/>
        </w:rPr>
      </w:pPr>
      <w:r w:rsidRPr="00531211">
        <w:rPr>
          <w:rFonts w:ascii="Times New Roman" w:hAnsi="Times New Roman" w:cs="Times New Roman"/>
          <w:sz w:val="28"/>
          <w:szCs w:val="28"/>
        </w:rPr>
        <w:t>Розкрито функції та значення довідкових видань як базового інструмента формування терміносистеми бібліотекознавства. Наголошено, що вони забезпечують систематизацію й унормування професійних понять, підтримують тяглість термінології, сприяють уніфікації та її узгодженню з нормативно-правовими документами. Досліджено дидактичну й інтеграційну функції довідкових ресурсів завдяки яким формується концептуальна парадигма професійної мови бібліотечної науки та забезпечуються її розвиток у національному й міжнародному контекстах.</w:t>
      </w:r>
    </w:p>
    <w:p w:rsidR="00A16A53" w:rsidRPr="00531211" w:rsidRDefault="00A16A53" w:rsidP="00A16A53">
      <w:pPr>
        <w:spacing w:after="0" w:line="360" w:lineRule="auto"/>
        <w:jc w:val="both"/>
        <w:rPr>
          <w:rFonts w:ascii="Times New Roman" w:hAnsi="Times New Roman" w:cs="Times New Roman"/>
          <w:sz w:val="28"/>
          <w:szCs w:val="28"/>
        </w:rPr>
      </w:pPr>
      <w:r w:rsidRPr="00531211">
        <w:rPr>
          <w:rFonts w:ascii="Times New Roman" w:hAnsi="Times New Roman" w:cs="Times New Roman"/>
          <w:i/>
          <w:iCs/>
          <w:sz w:val="28"/>
          <w:szCs w:val="28"/>
        </w:rPr>
        <w:t xml:space="preserve">Ключові слова: </w:t>
      </w:r>
      <w:r w:rsidRPr="00531211">
        <w:rPr>
          <w:rFonts w:ascii="Times New Roman" w:hAnsi="Times New Roman" w:cs="Times New Roman"/>
          <w:sz w:val="28"/>
          <w:szCs w:val="28"/>
        </w:rPr>
        <w:t>довідкові видання, бібліотека, бібліотечна справа, бібліотечна термінологія, терміносистема, професійна мова</w:t>
      </w:r>
    </w:p>
    <w:p w:rsidR="00A16A53" w:rsidRPr="00531211" w:rsidRDefault="00A16A53" w:rsidP="00A16A53">
      <w:pPr>
        <w:spacing w:after="0" w:line="360" w:lineRule="auto"/>
        <w:jc w:val="both"/>
        <w:rPr>
          <w:rFonts w:ascii="Times New Roman" w:hAnsi="Times New Roman" w:cs="Times New Roman"/>
          <w:sz w:val="28"/>
          <w:szCs w:val="28"/>
        </w:rPr>
      </w:pPr>
    </w:p>
    <w:p w:rsidR="00A16A53" w:rsidRPr="00531211" w:rsidRDefault="00A16A53" w:rsidP="00A16A53">
      <w:pPr>
        <w:spacing w:after="0" w:line="360" w:lineRule="auto"/>
        <w:ind w:firstLine="709"/>
        <w:jc w:val="both"/>
        <w:rPr>
          <w:rFonts w:ascii="Times New Roman" w:hAnsi="Times New Roman" w:cs="Times New Roman"/>
          <w:sz w:val="28"/>
          <w:szCs w:val="28"/>
        </w:rPr>
      </w:pPr>
      <w:r w:rsidRPr="00531211">
        <w:rPr>
          <w:rFonts w:ascii="Times New Roman" w:hAnsi="Times New Roman" w:cs="Times New Roman"/>
          <w:sz w:val="28"/>
          <w:szCs w:val="28"/>
        </w:rPr>
        <w:t>Згідно з ДСТУ 3017–2015 «</w:t>
      </w:r>
      <w:r w:rsidRPr="00531211">
        <w:rPr>
          <w:rFonts w:ascii="Times New Roman" w:hAnsi="Times New Roman" w:cs="Times New Roman"/>
          <w:i/>
          <w:iCs/>
          <w:sz w:val="28"/>
          <w:szCs w:val="28"/>
        </w:rPr>
        <w:t>Видання. Основні види. Терміни та визначення</w:t>
      </w:r>
      <w:r w:rsidRPr="00531211">
        <w:rPr>
          <w:rFonts w:ascii="Times New Roman" w:hAnsi="Times New Roman" w:cs="Times New Roman"/>
          <w:b/>
          <w:bCs/>
          <w:sz w:val="28"/>
          <w:szCs w:val="28"/>
        </w:rPr>
        <w:t xml:space="preserve">» </w:t>
      </w:r>
      <w:r w:rsidRPr="00531211">
        <w:rPr>
          <w:rFonts w:ascii="Times New Roman" w:hAnsi="Times New Roman" w:cs="Times New Roman"/>
          <w:sz w:val="28"/>
          <w:szCs w:val="28"/>
        </w:rPr>
        <w:t xml:space="preserve">під </w:t>
      </w:r>
      <w:r w:rsidRPr="00531211">
        <w:rPr>
          <w:rFonts w:ascii="Times New Roman" w:hAnsi="Times New Roman" w:cs="Times New Roman"/>
          <w:i/>
          <w:iCs/>
          <w:sz w:val="28"/>
          <w:szCs w:val="28"/>
        </w:rPr>
        <w:t>довідковим виданням</w:t>
      </w:r>
      <w:r w:rsidRPr="00531211">
        <w:rPr>
          <w:rFonts w:ascii="Times New Roman" w:hAnsi="Times New Roman" w:cs="Times New Roman"/>
          <w:sz w:val="28"/>
          <w:szCs w:val="28"/>
        </w:rPr>
        <w:t xml:space="preserve"> розуміють «видання, що містить короткі відомості наукового чи прикладного характеру, розташовані в порядку, зручному для їх швидкого пошуку, призначене для вибіркового читання». Фактично подане тлумачення в національному стандарті 2015 р. подібне за змістом із невеличким розходженням у формулюванні, що було зафіксовано в попередньому нормативному документі 1995 р. Це свідчить про усталений підхід до тлумачення сутнісної характеристики цього поняття.</w:t>
      </w:r>
    </w:p>
    <w:p w:rsidR="00A16A53" w:rsidRPr="00531211" w:rsidRDefault="00A16A53" w:rsidP="00A16A53">
      <w:pPr>
        <w:spacing w:after="0" w:line="360" w:lineRule="auto"/>
        <w:ind w:firstLine="709"/>
        <w:jc w:val="both"/>
        <w:rPr>
          <w:rFonts w:ascii="Times New Roman" w:hAnsi="Times New Roman" w:cs="Times New Roman"/>
          <w:sz w:val="28"/>
          <w:szCs w:val="28"/>
        </w:rPr>
      </w:pPr>
      <w:r w:rsidRPr="00531211">
        <w:rPr>
          <w:rFonts w:ascii="Times New Roman" w:hAnsi="Times New Roman" w:cs="Times New Roman"/>
          <w:sz w:val="28"/>
          <w:szCs w:val="28"/>
        </w:rPr>
        <w:t xml:space="preserve">Історіографія вивчення довідкових видань як інтелектуального продукту планової роботи інституцій бібліотечної галузі або ж авторських </w:t>
      </w:r>
      <w:r w:rsidRPr="00531211">
        <w:rPr>
          <w:rFonts w:ascii="Times New Roman" w:hAnsi="Times New Roman" w:cs="Times New Roman"/>
          <w:sz w:val="28"/>
          <w:szCs w:val="28"/>
        </w:rPr>
        <w:lastRenderedPageBreak/>
        <w:t xml:space="preserve">проєктівнезалежно від формату створення та побутування доволі обширна. Внутрішні й зовнішні характеристики видань активно вивчали Г. Швецова-Водка, Н. Кушнаренко, С. Кулешов, Г. Ковальчук, С. Ляшко, І. Лиханова, О. Кравченко, В. Соколов, М. Желєзняк та інші дослідники. Цілеспрямовано студіюванням довідкових видань у контексті бібліотечної термінології займалися С. Лісіна, Г. Солоіденко, Н. Стрішинець, С. Зозуля, Н. Зоріна та інші. Однак для розуміння ролі довідників, словників чи енциклопедій у формування бібліотечної термінології важливо розуміти їхні функції. Саме функційність довідкових видань формує значення цього виду інтелектуального продукту для розвитку термінології бібліотечної галузі. Зупинімося на цьому докладніше. </w:t>
      </w:r>
    </w:p>
    <w:p w:rsidR="00A16A53" w:rsidRPr="00531211" w:rsidRDefault="00A16A53" w:rsidP="00A16A53">
      <w:pPr>
        <w:spacing w:after="0" w:line="360" w:lineRule="auto"/>
        <w:ind w:firstLine="709"/>
        <w:jc w:val="both"/>
        <w:rPr>
          <w:rFonts w:ascii="Times New Roman" w:hAnsi="Times New Roman" w:cs="Times New Roman"/>
          <w:sz w:val="28"/>
          <w:szCs w:val="28"/>
        </w:rPr>
      </w:pPr>
      <w:r w:rsidRPr="00531211">
        <w:rPr>
          <w:rFonts w:ascii="Times New Roman" w:hAnsi="Times New Roman" w:cs="Times New Roman"/>
          <w:sz w:val="28"/>
          <w:szCs w:val="28"/>
        </w:rPr>
        <w:t>Довідкові видання становлять фундамент терміносистеми бібліотекознавства, оскільки забезпечують кодифікацію, систематизацію й стандартизацію професійних понять. Їхня роль полягає не лише в кумулюванні термінів, а й у формуванні професійної мови, визначенні змісту базових категорій та встановленні логічних зв’язків між ними. У бібліотечній галузі, де термінологія постійно взаємодіє з інформаційними, комунікаційними, соціальними, гуманітарними та іншими науками, довідкові джерела виконують також функцію</w:t>
      </w:r>
      <w:r w:rsidRPr="00531211">
        <w:rPr>
          <w:rFonts w:ascii="Times New Roman" w:hAnsi="Times New Roman" w:cs="Times New Roman"/>
          <w:i/>
          <w:iCs/>
          <w:sz w:val="28"/>
          <w:szCs w:val="28"/>
        </w:rPr>
        <w:t xml:space="preserve"> стабілізації поняттєвого апарату, </w:t>
      </w:r>
      <w:r w:rsidRPr="00531211">
        <w:rPr>
          <w:rFonts w:ascii="Times New Roman" w:hAnsi="Times New Roman" w:cs="Times New Roman"/>
          <w:sz w:val="28"/>
          <w:szCs w:val="28"/>
        </w:rPr>
        <w:t>або«розпізнання» власної термінології.</w:t>
      </w:r>
    </w:p>
    <w:p w:rsidR="00A16A53" w:rsidRPr="00531211" w:rsidRDefault="00A16A53" w:rsidP="00A16A53">
      <w:pPr>
        <w:spacing w:after="0" w:line="360" w:lineRule="auto"/>
        <w:ind w:firstLine="709"/>
        <w:jc w:val="both"/>
        <w:rPr>
          <w:rFonts w:ascii="Times New Roman" w:hAnsi="Times New Roman" w:cs="Times New Roman"/>
          <w:sz w:val="28"/>
          <w:szCs w:val="28"/>
        </w:rPr>
      </w:pPr>
      <w:r w:rsidRPr="00531211">
        <w:rPr>
          <w:rFonts w:ascii="Times New Roman" w:hAnsi="Times New Roman" w:cs="Times New Roman"/>
          <w:sz w:val="28"/>
          <w:szCs w:val="28"/>
        </w:rPr>
        <w:t xml:space="preserve">Однією з ключових функцій довідкових видань є </w:t>
      </w:r>
      <w:r w:rsidRPr="00531211">
        <w:rPr>
          <w:rFonts w:ascii="Times New Roman" w:hAnsi="Times New Roman" w:cs="Times New Roman"/>
          <w:i/>
          <w:iCs/>
          <w:sz w:val="28"/>
          <w:szCs w:val="28"/>
        </w:rPr>
        <w:t>унормування</w:t>
      </w:r>
      <w:r w:rsidRPr="00531211">
        <w:rPr>
          <w:rFonts w:ascii="Times New Roman" w:hAnsi="Times New Roman" w:cs="Times New Roman"/>
          <w:sz w:val="28"/>
          <w:szCs w:val="28"/>
        </w:rPr>
        <w:t>, тобто закріплення термінів у їхньому усталеному, формально й логічно вивіреному й практично апробованому вигляді. Словники, довідники з термінології проходять складне експертне, професійне опрацювання на рівні формування словника, тобто переліку термінів, а згодом і всебічної перевірки відповідностей між сутністю, значенням та формулюванням, що забезпечує точність дефініцій, узгодженість із сучасними науковими підходами. Для бібліотекознавства, яке активно розвивається під впливом цифрових технологій, така нормативність є критично важливою, адже дозволяє уникати термінологічних фрагментації, різночитань, неточностей та забезпечує єдність професійної мови.</w:t>
      </w:r>
    </w:p>
    <w:p w:rsidR="00A16A53" w:rsidRPr="00531211" w:rsidRDefault="00A16A53" w:rsidP="00A16A53">
      <w:pPr>
        <w:spacing w:after="0" w:line="360" w:lineRule="auto"/>
        <w:ind w:firstLine="709"/>
        <w:jc w:val="both"/>
        <w:rPr>
          <w:rFonts w:ascii="Times New Roman" w:hAnsi="Times New Roman" w:cs="Times New Roman"/>
          <w:sz w:val="28"/>
          <w:szCs w:val="28"/>
        </w:rPr>
      </w:pPr>
      <w:r w:rsidRPr="00531211">
        <w:rPr>
          <w:rFonts w:ascii="Times New Roman" w:hAnsi="Times New Roman" w:cs="Times New Roman"/>
          <w:sz w:val="28"/>
          <w:szCs w:val="28"/>
        </w:rPr>
        <w:lastRenderedPageBreak/>
        <w:t>Зауважимо також на тому, що терміни, зафіксовані у словниках, довідниках чи інших довідкових виданнях, часто стають основою при розробленні термінологічних блоків у законах, стандартах, інструкціях, методичних рекомендаціях та ін. видах документів, необхідних для регулювання різних ділянок бібліотечної галузі. Погодьмося, це може відбуватися (й відбувається) і в оберненому порядку. Узгодженість між науковою термінологією та нормативними документами є важливою умовою ефективного нормативно-правового забезпечення бібліотечної діяльності.</w:t>
      </w:r>
    </w:p>
    <w:p w:rsidR="00A16A53" w:rsidRPr="00531211" w:rsidRDefault="00A16A53" w:rsidP="00A16A53">
      <w:pPr>
        <w:spacing w:after="0" w:line="360" w:lineRule="auto"/>
        <w:ind w:firstLine="709"/>
        <w:jc w:val="both"/>
        <w:rPr>
          <w:rFonts w:ascii="Times New Roman" w:hAnsi="Times New Roman" w:cs="Times New Roman"/>
          <w:sz w:val="28"/>
          <w:szCs w:val="28"/>
        </w:rPr>
      </w:pPr>
      <w:r w:rsidRPr="00531211">
        <w:rPr>
          <w:rFonts w:ascii="Times New Roman" w:hAnsi="Times New Roman" w:cs="Times New Roman"/>
          <w:sz w:val="28"/>
          <w:szCs w:val="28"/>
        </w:rPr>
        <w:t xml:space="preserve">Довідкові видання також виконують </w:t>
      </w:r>
      <w:r w:rsidRPr="00531211">
        <w:rPr>
          <w:rFonts w:ascii="Times New Roman" w:hAnsi="Times New Roman" w:cs="Times New Roman"/>
          <w:i/>
          <w:iCs/>
          <w:sz w:val="28"/>
          <w:szCs w:val="28"/>
        </w:rPr>
        <w:t>уніфікуючу</w:t>
      </w:r>
      <w:r w:rsidRPr="00531211">
        <w:rPr>
          <w:rFonts w:ascii="Times New Roman" w:hAnsi="Times New Roman" w:cs="Times New Roman"/>
          <w:sz w:val="28"/>
          <w:szCs w:val="28"/>
        </w:rPr>
        <w:t xml:space="preserve">функцію, формуючи спільний термінологічний простір для фахівців різних напрямів, зокрема, бібліотекознавців, архівознавців, документознавців, інформаційних аналітиків та інших представників наук документально-комунікаційного циклу або ж відповідних сфер діяльності. Уніфіковані дефініції, на думку М. Комової, Г. Солоіденко, підвищують ефективність професійної комунікації. У цьому сенсі довідкові видання виступають інструментом </w:t>
      </w:r>
      <w:r w:rsidRPr="00531211">
        <w:rPr>
          <w:rFonts w:ascii="Times New Roman" w:hAnsi="Times New Roman" w:cs="Times New Roman"/>
          <w:i/>
          <w:iCs/>
          <w:sz w:val="28"/>
          <w:szCs w:val="28"/>
        </w:rPr>
        <w:t>взаємодії</w:t>
      </w:r>
      <w:r w:rsidRPr="00531211">
        <w:rPr>
          <w:rFonts w:ascii="Times New Roman" w:hAnsi="Times New Roman" w:cs="Times New Roman"/>
          <w:sz w:val="28"/>
          <w:szCs w:val="28"/>
        </w:rPr>
        <w:t>, проникнення наукових знань, що особливо важливо в умовах міждисциплінарного існування науки.</w:t>
      </w:r>
    </w:p>
    <w:p w:rsidR="00A16A53" w:rsidRPr="00531211" w:rsidRDefault="00A16A53" w:rsidP="00A16A53">
      <w:pPr>
        <w:spacing w:after="0" w:line="360" w:lineRule="auto"/>
        <w:ind w:firstLine="709"/>
        <w:jc w:val="both"/>
        <w:rPr>
          <w:rFonts w:ascii="Times New Roman" w:hAnsi="Times New Roman" w:cs="Times New Roman"/>
          <w:sz w:val="28"/>
          <w:szCs w:val="28"/>
        </w:rPr>
      </w:pPr>
      <w:r w:rsidRPr="00531211">
        <w:rPr>
          <w:rFonts w:ascii="Times New Roman" w:hAnsi="Times New Roman" w:cs="Times New Roman"/>
          <w:sz w:val="28"/>
          <w:szCs w:val="28"/>
        </w:rPr>
        <w:t xml:space="preserve">Вагомою є </w:t>
      </w:r>
      <w:r w:rsidRPr="00531211">
        <w:rPr>
          <w:rFonts w:ascii="Times New Roman" w:hAnsi="Times New Roman" w:cs="Times New Roman"/>
          <w:i/>
          <w:iCs/>
          <w:sz w:val="28"/>
          <w:szCs w:val="28"/>
        </w:rPr>
        <w:t>історико-генетична функція</w:t>
      </w:r>
      <w:r w:rsidRPr="00531211">
        <w:rPr>
          <w:rFonts w:ascii="Times New Roman" w:hAnsi="Times New Roman" w:cs="Times New Roman"/>
          <w:sz w:val="28"/>
          <w:szCs w:val="28"/>
        </w:rPr>
        <w:t xml:space="preserve"> довідкових видань, сутність якої криється в потенційних можливостях досліджень еволюції поняттєво-категорійного апарату науки та умов її побутування, екстернальних й інтернальних чинників розвитку. Їхня темпоральність дозволяє фіксувати еволюцію термінів, відображати зміни у змісті, значенні понять, демонструючи появу нових смислових відтінків, сутнісних змін, пов’язаних, наприклад, із проявами сучасного життя інформаційного суспільства. Завдяки цьому, на думку Г. Ковальчук, довідкові джерела забезпечують фіксування історичної тяглості терміносистеми, дозволяючи дослідникам простежити трансформацію професійної мови та її адаптацію до нових політичних, економічних, технологічних чи соціальних умов.</w:t>
      </w:r>
    </w:p>
    <w:p w:rsidR="00A16A53" w:rsidRPr="00531211" w:rsidRDefault="00A16A53" w:rsidP="00A16A53">
      <w:pPr>
        <w:spacing w:after="0" w:line="360" w:lineRule="auto"/>
        <w:ind w:firstLine="709"/>
        <w:jc w:val="both"/>
        <w:rPr>
          <w:rFonts w:ascii="Times New Roman" w:hAnsi="Times New Roman" w:cs="Times New Roman"/>
          <w:sz w:val="28"/>
          <w:szCs w:val="28"/>
        </w:rPr>
      </w:pPr>
      <w:r w:rsidRPr="00531211">
        <w:rPr>
          <w:rFonts w:ascii="Times New Roman" w:hAnsi="Times New Roman" w:cs="Times New Roman"/>
          <w:sz w:val="28"/>
          <w:szCs w:val="28"/>
        </w:rPr>
        <w:t xml:space="preserve">У контексті професійної освіти довідкові видання виконують також </w:t>
      </w:r>
      <w:r w:rsidRPr="00531211">
        <w:rPr>
          <w:rFonts w:ascii="Times New Roman" w:hAnsi="Times New Roman" w:cs="Times New Roman"/>
          <w:i/>
          <w:iCs/>
          <w:sz w:val="28"/>
          <w:szCs w:val="28"/>
        </w:rPr>
        <w:t>дидактичну функцію</w:t>
      </w:r>
      <w:r w:rsidRPr="00531211">
        <w:rPr>
          <w:rFonts w:ascii="Times New Roman" w:hAnsi="Times New Roman" w:cs="Times New Roman"/>
          <w:sz w:val="28"/>
          <w:szCs w:val="28"/>
        </w:rPr>
        <w:t xml:space="preserve">, забезпечуючи здобувачів освіти нормативним поняттєвим апаратом. Саме на цю функцію звертали особливу увагу Г. Сілкова, О. Тур, </w:t>
      </w:r>
      <w:r w:rsidRPr="00531211">
        <w:rPr>
          <w:rFonts w:ascii="Times New Roman" w:hAnsi="Times New Roman" w:cs="Times New Roman"/>
          <w:sz w:val="28"/>
          <w:szCs w:val="28"/>
        </w:rPr>
        <w:lastRenderedPageBreak/>
        <w:t>Н. Кушнаренко, А. Соляник та інші. Вони є базою для зростання термінологічної компетентності, що є необхідною умовою опанування теоретичними засадами бібліотекознавства, практичними аспектами професійної діяльності та успішної фахової комунікації. Користування в навчальному процесі словниками, енциклопедіями, довідниками різних жанрово-видових характеристик сприяє формуванню точності мислення здобувачів освіти, умінню працювати з дефініціями й розуміти структуру наукових понять.</w:t>
      </w:r>
    </w:p>
    <w:p w:rsidR="00A16A53" w:rsidRPr="00531211" w:rsidRDefault="00A16A53" w:rsidP="00A16A53">
      <w:pPr>
        <w:spacing w:after="0" w:line="360" w:lineRule="auto"/>
        <w:ind w:firstLine="709"/>
        <w:jc w:val="both"/>
        <w:rPr>
          <w:rFonts w:ascii="Times New Roman" w:hAnsi="Times New Roman" w:cs="Times New Roman"/>
          <w:sz w:val="28"/>
          <w:szCs w:val="28"/>
        </w:rPr>
      </w:pPr>
      <w:r w:rsidRPr="00531211">
        <w:rPr>
          <w:rFonts w:ascii="Times New Roman" w:hAnsi="Times New Roman" w:cs="Times New Roman"/>
          <w:sz w:val="28"/>
          <w:szCs w:val="28"/>
        </w:rPr>
        <w:t xml:space="preserve">Довідкові видання виконують також </w:t>
      </w:r>
      <w:r w:rsidRPr="00531211">
        <w:rPr>
          <w:rFonts w:ascii="Times New Roman" w:hAnsi="Times New Roman" w:cs="Times New Roman"/>
          <w:i/>
          <w:iCs/>
          <w:sz w:val="28"/>
          <w:szCs w:val="28"/>
        </w:rPr>
        <w:t>інтегрувальну функцію</w:t>
      </w:r>
      <w:r w:rsidRPr="00531211">
        <w:rPr>
          <w:rFonts w:ascii="Times New Roman" w:hAnsi="Times New Roman" w:cs="Times New Roman"/>
          <w:sz w:val="28"/>
          <w:szCs w:val="28"/>
        </w:rPr>
        <w:t>, забезпечуючи узгодження національної терміносистеми з міжнародними стандартами, про що неодноразово писала Н. Стрішенець, у контексті розвитку бібліотечних практик відмічали В. Медведєва, О. Шендрик та інші. Окремо при цьому слід сказати про онлайн-формат довідкових видань. Електронні енциклопедії, онлайн-словники та бази даних дозволяють оперативно оновлювати зміст термінів, включати нові поняття, адаптувати зарубіжний фаховий контент до українського професійного контексту. На думку Л. Дубровіної, В. Горового, О. Онищенка, це сприяє підвищенню конкурентоспроможності української бібліотечної науки та її інтеграції у глобальний інформаційний простір.</w:t>
      </w:r>
    </w:p>
    <w:p w:rsidR="00A16A53" w:rsidRPr="00531211" w:rsidRDefault="00A16A53" w:rsidP="00A16A53">
      <w:pPr>
        <w:spacing w:after="0" w:line="360" w:lineRule="auto"/>
        <w:ind w:firstLine="709"/>
        <w:jc w:val="both"/>
        <w:rPr>
          <w:rFonts w:ascii="Times New Roman" w:hAnsi="Times New Roman" w:cs="Times New Roman"/>
          <w:sz w:val="28"/>
          <w:szCs w:val="28"/>
        </w:rPr>
      </w:pPr>
      <w:r w:rsidRPr="00531211">
        <w:rPr>
          <w:rFonts w:ascii="Times New Roman" w:hAnsi="Times New Roman" w:cs="Times New Roman"/>
          <w:sz w:val="28"/>
          <w:szCs w:val="28"/>
        </w:rPr>
        <w:t>Отже, довідкові видання є не просто джерелами інформації, а ключовими елементами формування терміносистеми бібліотекознавства. Вони унормовують, уніфікують та забезпечують історичну тяглість, дидактичну підтримку, узгодженість із правовими, науково-методичними документами та підтримують міжнародну взаємодію фахівців. Довідкові ресурси формують базис професійної мови, на якому ґрунтується розвиток бібліотекознавства й бібліотечних практик. Наукова, культурна й суспільна значущість довідкових видань зумовлює особливе ставлення до них як свідчень розвиненості науки та галузевої лексики.</w:t>
      </w:r>
    </w:p>
    <w:p w:rsidR="00A16A53" w:rsidRPr="00531211" w:rsidRDefault="00A16A53" w:rsidP="00A16A53">
      <w:pPr>
        <w:spacing w:after="0" w:line="360" w:lineRule="auto"/>
        <w:ind w:firstLine="709"/>
        <w:jc w:val="both"/>
        <w:rPr>
          <w:rFonts w:ascii="Times New Roman" w:hAnsi="Times New Roman" w:cs="Times New Roman"/>
          <w:sz w:val="28"/>
          <w:szCs w:val="28"/>
        </w:rPr>
      </w:pPr>
    </w:p>
    <w:p w:rsidR="00A16A53" w:rsidRPr="00531211" w:rsidRDefault="00A16A53" w:rsidP="00A16A53">
      <w:pPr>
        <w:spacing w:after="0" w:line="360" w:lineRule="auto"/>
        <w:jc w:val="both"/>
        <w:rPr>
          <w:rFonts w:ascii="Times New Roman" w:hAnsi="Times New Roman" w:cs="Times New Roman"/>
          <w:sz w:val="28"/>
          <w:szCs w:val="28"/>
        </w:rPr>
      </w:pPr>
      <w:r w:rsidRPr="00531211">
        <w:rPr>
          <w:rFonts w:ascii="Times New Roman" w:hAnsi="Times New Roman" w:cs="Times New Roman"/>
          <w:b/>
          <w:bCs/>
          <w:sz w:val="28"/>
          <w:szCs w:val="28"/>
        </w:rPr>
        <w:t>MaksymOpirskyi</w:t>
      </w:r>
      <w:r w:rsidRPr="00531211">
        <w:rPr>
          <w:rFonts w:ascii="Times New Roman" w:hAnsi="Times New Roman" w:cs="Times New Roman"/>
          <w:sz w:val="28"/>
          <w:szCs w:val="28"/>
        </w:rPr>
        <w:t>,</w:t>
      </w:r>
    </w:p>
    <w:p w:rsidR="00A16A53" w:rsidRPr="00531211" w:rsidRDefault="00A16A53" w:rsidP="00A16A53">
      <w:pPr>
        <w:spacing w:after="0" w:line="360" w:lineRule="auto"/>
        <w:jc w:val="both"/>
        <w:rPr>
          <w:rFonts w:ascii="Times New Roman" w:hAnsi="Times New Roman" w:cs="Times New Roman"/>
          <w:sz w:val="28"/>
          <w:szCs w:val="28"/>
        </w:rPr>
      </w:pPr>
      <w:r w:rsidRPr="00531211">
        <w:rPr>
          <w:rFonts w:ascii="Times New Roman" w:hAnsi="Times New Roman" w:cs="Times New Roman"/>
          <w:sz w:val="28"/>
          <w:szCs w:val="28"/>
        </w:rPr>
        <w:t>ORCID https://orcid.org/0009-0008-7042-7874,</w:t>
      </w:r>
    </w:p>
    <w:p w:rsidR="00A16A53" w:rsidRPr="00531211" w:rsidRDefault="00A16A53" w:rsidP="00A16A53">
      <w:pPr>
        <w:spacing w:after="0" w:line="360" w:lineRule="auto"/>
        <w:jc w:val="both"/>
        <w:rPr>
          <w:rFonts w:ascii="Times New Roman" w:hAnsi="Times New Roman" w:cs="Times New Roman"/>
          <w:sz w:val="28"/>
          <w:szCs w:val="28"/>
        </w:rPr>
      </w:pPr>
      <w:r w:rsidRPr="00531211">
        <w:rPr>
          <w:rFonts w:ascii="Times New Roman" w:eastAsia="Times New Roman" w:hAnsi="Times New Roman" w:cs="Times New Roman"/>
          <w:sz w:val="28"/>
          <w:szCs w:val="28"/>
          <w:lang w:eastAsia="ru-RU"/>
        </w:rPr>
        <w:lastRenderedPageBreak/>
        <w:t>PhDStudent,</w:t>
      </w:r>
      <w:r w:rsidRPr="00531211">
        <w:rPr>
          <w:rFonts w:ascii="Times New Roman" w:eastAsia="Times New Roman" w:hAnsi="Times New Roman" w:cs="Times New Roman"/>
          <w:sz w:val="28"/>
          <w:szCs w:val="28"/>
          <w:lang w:eastAsia="ru-RU"/>
        </w:rPr>
        <w:cr/>
      </w:r>
      <w:r w:rsidRPr="00531211">
        <w:rPr>
          <w:rFonts w:ascii="Times New Roman" w:hAnsi="Times New Roman" w:cs="Times New Roman"/>
          <w:sz w:val="28"/>
          <w:szCs w:val="28"/>
        </w:rPr>
        <w:t>KyivNationalUniversityofCultureandArts,</w:t>
      </w:r>
    </w:p>
    <w:p w:rsidR="00A16A53" w:rsidRPr="00531211" w:rsidRDefault="00A16A53" w:rsidP="00A16A53">
      <w:pPr>
        <w:spacing w:after="0" w:line="360" w:lineRule="auto"/>
        <w:jc w:val="both"/>
        <w:rPr>
          <w:rFonts w:ascii="Times New Roman" w:hAnsi="Times New Roman" w:cs="Times New Roman"/>
          <w:sz w:val="28"/>
          <w:szCs w:val="28"/>
        </w:rPr>
      </w:pPr>
      <w:r w:rsidRPr="00531211">
        <w:rPr>
          <w:rFonts w:ascii="Times New Roman" w:hAnsi="Times New Roman" w:cs="Times New Roman"/>
          <w:sz w:val="28"/>
          <w:szCs w:val="28"/>
        </w:rPr>
        <w:t>Kyiv, Ukraine</w:t>
      </w:r>
    </w:p>
    <w:p w:rsidR="00A16A53" w:rsidRPr="00531211" w:rsidRDefault="00A16A53" w:rsidP="00A16A53">
      <w:pPr>
        <w:spacing w:after="0" w:line="360" w:lineRule="auto"/>
        <w:jc w:val="both"/>
        <w:rPr>
          <w:rFonts w:ascii="Times New Roman" w:hAnsi="Times New Roman" w:cs="Times New Roman"/>
          <w:sz w:val="28"/>
          <w:szCs w:val="28"/>
        </w:rPr>
      </w:pPr>
      <w:r w:rsidRPr="00531211">
        <w:rPr>
          <w:rFonts w:ascii="Times New Roman" w:hAnsi="Times New Roman" w:cs="Times New Roman"/>
          <w:sz w:val="28"/>
          <w:szCs w:val="28"/>
        </w:rPr>
        <w:t>opirskyi.maksym@knukim.edu.ua</w:t>
      </w:r>
    </w:p>
    <w:p w:rsidR="00A16A53" w:rsidRPr="00531211" w:rsidRDefault="00A16A53" w:rsidP="00A16A53">
      <w:pPr>
        <w:spacing w:after="0" w:line="360" w:lineRule="auto"/>
        <w:jc w:val="both"/>
        <w:rPr>
          <w:rFonts w:ascii="Times New Roman" w:hAnsi="Times New Roman" w:cs="Times New Roman"/>
          <w:sz w:val="28"/>
          <w:szCs w:val="28"/>
        </w:rPr>
      </w:pPr>
    </w:p>
    <w:p w:rsidR="00A16A53" w:rsidRPr="00531211" w:rsidRDefault="00A16A53" w:rsidP="00A16A53">
      <w:pPr>
        <w:spacing w:after="0" w:line="360" w:lineRule="auto"/>
        <w:jc w:val="center"/>
        <w:rPr>
          <w:rFonts w:ascii="Times New Roman" w:hAnsi="Times New Roman" w:cs="Times New Roman"/>
          <w:b/>
          <w:bCs/>
          <w:sz w:val="28"/>
          <w:szCs w:val="28"/>
        </w:rPr>
      </w:pPr>
      <w:r w:rsidRPr="00531211">
        <w:rPr>
          <w:rFonts w:ascii="Times New Roman" w:hAnsi="Times New Roman" w:cs="Times New Roman"/>
          <w:b/>
          <w:bCs/>
          <w:sz w:val="28"/>
          <w:szCs w:val="28"/>
        </w:rPr>
        <w:t>ReferencePublicationsintheSystemofLibraryTerminologyofUkraine:</w:t>
      </w:r>
    </w:p>
    <w:p w:rsidR="00A16A53" w:rsidRPr="00531211" w:rsidRDefault="00A16A53" w:rsidP="00A16A53">
      <w:pPr>
        <w:spacing w:after="0" w:line="360" w:lineRule="auto"/>
        <w:jc w:val="center"/>
        <w:rPr>
          <w:rFonts w:ascii="Times New Roman" w:hAnsi="Times New Roman" w:cs="Times New Roman"/>
          <w:b/>
          <w:bCs/>
          <w:sz w:val="28"/>
          <w:szCs w:val="28"/>
        </w:rPr>
      </w:pPr>
      <w:r w:rsidRPr="00531211">
        <w:rPr>
          <w:rFonts w:ascii="Times New Roman" w:hAnsi="Times New Roman" w:cs="Times New Roman"/>
          <w:b/>
          <w:bCs/>
          <w:sz w:val="28"/>
          <w:szCs w:val="28"/>
        </w:rPr>
        <w:t>FunctionsandSignificance</w:t>
      </w:r>
    </w:p>
    <w:p w:rsidR="00A16A53" w:rsidRPr="00531211" w:rsidRDefault="00A16A53" w:rsidP="00A16A53">
      <w:pPr>
        <w:spacing w:after="0" w:line="360" w:lineRule="auto"/>
        <w:jc w:val="both"/>
        <w:rPr>
          <w:rFonts w:ascii="Times New Roman" w:hAnsi="Times New Roman" w:cs="Times New Roman"/>
          <w:sz w:val="28"/>
          <w:szCs w:val="28"/>
        </w:rPr>
      </w:pPr>
    </w:p>
    <w:p w:rsidR="00A16A53" w:rsidRPr="00531211" w:rsidRDefault="00A16A53" w:rsidP="00A16A53">
      <w:pPr>
        <w:spacing w:after="0" w:line="360" w:lineRule="auto"/>
        <w:jc w:val="both"/>
        <w:rPr>
          <w:rFonts w:ascii="Times New Roman" w:hAnsi="Times New Roman" w:cs="Times New Roman"/>
          <w:sz w:val="28"/>
          <w:szCs w:val="28"/>
        </w:rPr>
      </w:pPr>
      <w:r w:rsidRPr="00531211">
        <w:rPr>
          <w:rFonts w:ascii="Times New Roman" w:hAnsi="Times New Roman" w:cs="Times New Roman"/>
          <w:sz w:val="28"/>
          <w:szCs w:val="28"/>
        </w:rPr>
        <w:t>Thearticlerevealsthefunctionsandsignificanceofreferencepublicationsas a fundamentalinstrumentforshapingtheterminologicalsystemoflibraryscience. Itisemphasizedthatsuchresourcesensurethesystematizationandstandardizationofprofessionalconcepts, maintainterminologicalcontinuity, andsupporttheunificationandalignmentofterminologywithregulatoryandlegaldocuments. Thestudyexaminesthedidacticandintegrativefunctionsofreferenceresources, throughwhichtheconceptualparadigmoftheprofessionallanguageoflibraryscienceisformedanditsdevelopmentwithinnationalandinternationalcontextsisensured.</w:t>
      </w:r>
    </w:p>
    <w:p w:rsidR="00A16A53" w:rsidRPr="00531211" w:rsidRDefault="00A16A53" w:rsidP="00A16A53">
      <w:pPr>
        <w:spacing w:after="0" w:line="360" w:lineRule="auto"/>
        <w:jc w:val="both"/>
        <w:rPr>
          <w:rFonts w:ascii="Times New Roman" w:hAnsi="Times New Roman" w:cs="Times New Roman"/>
          <w:sz w:val="28"/>
          <w:szCs w:val="28"/>
        </w:rPr>
      </w:pPr>
      <w:r w:rsidRPr="00531211">
        <w:rPr>
          <w:rFonts w:ascii="Times New Roman" w:hAnsi="Times New Roman" w:cs="Times New Roman"/>
          <w:i/>
          <w:iCs/>
          <w:sz w:val="28"/>
          <w:szCs w:val="28"/>
        </w:rPr>
        <w:t>Keywords:</w:t>
      </w:r>
      <w:r w:rsidRPr="00531211">
        <w:rPr>
          <w:rFonts w:ascii="Times New Roman" w:hAnsi="Times New Roman" w:cs="Times New Roman"/>
          <w:sz w:val="28"/>
          <w:szCs w:val="28"/>
        </w:rPr>
        <w:t>referencepublications, library, librarianship, libraryterminology, terminologicalsystem, professionallanguage</w:t>
      </w:r>
    </w:p>
    <w:p w:rsidR="00A16A53" w:rsidRPr="00531211" w:rsidRDefault="00A16A53" w:rsidP="00A16A53">
      <w:pPr>
        <w:spacing w:after="0" w:line="360" w:lineRule="auto"/>
        <w:jc w:val="both"/>
        <w:rPr>
          <w:rFonts w:ascii="Times New Roman" w:hAnsi="Times New Roman" w:cs="Times New Roman"/>
          <w:sz w:val="28"/>
          <w:szCs w:val="28"/>
        </w:rPr>
      </w:pPr>
    </w:p>
    <w:p w:rsidR="00A16A53" w:rsidRPr="00531211" w:rsidRDefault="00A16A53" w:rsidP="00A16A53">
      <w:pPr>
        <w:spacing w:after="0" w:line="360" w:lineRule="auto"/>
        <w:jc w:val="both"/>
        <w:rPr>
          <w:rFonts w:ascii="Times New Roman" w:hAnsi="Times New Roman" w:cs="Times New Roman"/>
          <w:sz w:val="28"/>
          <w:szCs w:val="28"/>
        </w:rPr>
      </w:pPr>
    </w:p>
    <w:p w:rsidR="00AE3EED" w:rsidRDefault="00AE3EED">
      <w:bookmarkStart w:id="1" w:name="_GoBack"/>
      <w:bookmarkEnd w:id="1"/>
    </w:p>
    <w:sectPr w:rsidR="00AE3EED" w:rsidSect="00DA453F">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3"/>
  <w:defaultTabStop w:val="708"/>
  <w:hyphenationZone w:val="425"/>
  <w:characterSpacingControl w:val="doNotCompress"/>
  <w:compat/>
  <w:rsids>
    <w:rsidRoot w:val="00BA4D03"/>
    <w:rsid w:val="001A5DD7"/>
    <w:rsid w:val="00A16A53"/>
    <w:rsid w:val="00AE3EED"/>
    <w:rsid w:val="00BA4D03"/>
    <w:rsid w:val="00DA453F"/>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6A5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A16A53"/>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orcid.org/0009-0008-7042-7874"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5419</Words>
  <Characters>3090</Characters>
  <Application>Microsoft Office Word</Application>
  <DocSecurity>0</DocSecurity>
  <Lines>25</Lines>
  <Paragraphs>16</Paragraphs>
  <ScaleCrop>false</ScaleCrop>
  <Company/>
  <LinksUpToDate>false</LinksUpToDate>
  <CharactersWithSpaces>8493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sokur</cp:lastModifiedBy>
  <cp:revision>2</cp:revision>
  <dcterms:created xsi:type="dcterms:W3CDTF">2026-09-16T08:46:00Z</dcterms:created>
  <dcterms:modified xsi:type="dcterms:W3CDTF">2026-09-16T08:46:00Z</dcterms:modified>
</cp:coreProperties>
</file>