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7FD" w:rsidRPr="00531211" w:rsidRDefault="004527FD" w:rsidP="004527FD">
      <w:pPr>
        <w:spacing w:after="0" w:line="360" w:lineRule="auto"/>
        <w:jc w:val="both"/>
        <w:rPr>
          <w:rFonts w:ascii="Times New Roman" w:hAnsi="Times New Roman" w:cs="Times New Roman"/>
          <w:sz w:val="28"/>
          <w:szCs w:val="28"/>
        </w:rPr>
      </w:pPr>
    </w:p>
    <w:p w:rsidR="004527FD" w:rsidRPr="00531211" w:rsidRDefault="004527FD" w:rsidP="004527FD">
      <w:pPr>
        <w:spacing w:after="0" w:line="360" w:lineRule="auto"/>
        <w:jc w:val="both"/>
        <w:rPr>
          <w:rFonts w:ascii="Times New Roman" w:eastAsia="Times New Roman" w:hAnsi="Times New Roman" w:cs="Times New Roman"/>
          <w:b/>
          <w:bCs/>
          <w:sz w:val="28"/>
          <w:szCs w:val="28"/>
          <w:lang w:eastAsia="uk-UA"/>
        </w:rPr>
      </w:pPr>
      <w:r w:rsidRPr="00531211">
        <w:rPr>
          <w:rFonts w:ascii="Times New Roman" w:eastAsia="Times New Roman" w:hAnsi="Times New Roman" w:cs="Times New Roman"/>
          <w:b/>
          <w:bCs/>
          <w:sz w:val="28"/>
          <w:szCs w:val="28"/>
          <w:lang w:eastAsia="uk-UA"/>
        </w:rPr>
        <w:t>Липак Галина Ігорівна,</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ORCID </w:t>
      </w:r>
      <w:hyperlink r:id="rId4" w:history="1">
        <w:r w:rsidRPr="00531211">
          <w:rPr>
            <w:rFonts w:ascii="Times New Roman" w:eastAsia="Times New Roman" w:hAnsi="Times New Roman" w:cs="Times New Roman"/>
            <w:sz w:val="28"/>
            <w:szCs w:val="28"/>
            <w:lang w:eastAsia="uk-UA"/>
          </w:rPr>
          <w:t>https://orcid.org/0000-0001-9187-5758</w:t>
        </w:r>
      </w:hyperlink>
      <w:r w:rsidRPr="00531211">
        <w:rPr>
          <w:rFonts w:ascii="Times New Roman" w:eastAsia="Times New Roman" w:hAnsi="Times New Roman" w:cs="Times New Roman"/>
          <w:sz w:val="28"/>
          <w:szCs w:val="28"/>
          <w:lang w:eastAsia="uk-UA"/>
        </w:rPr>
        <w:t>,</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кандидатка наук з соціальних комунікацій, доцентка, доцентка,</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кафедра комп’ютерних наук,</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Тернопільський національний технічний університет </w:t>
      </w:r>
      <w:bookmarkStart w:id="0" w:name="_Hlk238555887"/>
      <w:r w:rsidRPr="00531211">
        <w:rPr>
          <w:rFonts w:ascii="Times New Roman" w:eastAsia="Times New Roman" w:hAnsi="Times New Roman" w:cs="Times New Roman"/>
          <w:sz w:val="28"/>
          <w:szCs w:val="28"/>
          <w:lang w:eastAsia="uk-UA"/>
        </w:rPr>
        <w:t xml:space="preserve">імені </w:t>
      </w:r>
      <w:bookmarkEnd w:id="0"/>
      <w:r w:rsidRPr="00531211">
        <w:rPr>
          <w:rFonts w:ascii="Times New Roman" w:eastAsia="Times New Roman" w:hAnsi="Times New Roman" w:cs="Times New Roman"/>
          <w:sz w:val="28"/>
          <w:szCs w:val="28"/>
          <w:lang w:eastAsia="uk-UA"/>
        </w:rPr>
        <w:t>І. Пулюя,</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Тернопіль, Україна</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e-mail: </w:t>
      </w:r>
      <w:hyperlink r:id="rId5" w:history="1">
        <w:r w:rsidRPr="00531211">
          <w:rPr>
            <w:rFonts w:ascii="Times New Roman" w:eastAsia="Times New Roman" w:hAnsi="Times New Roman" w:cs="Times New Roman"/>
            <w:sz w:val="28"/>
            <w:szCs w:val="28"/>
            <w:lang w:eastAsia="uk-UA"/>
          </w:rPr>
          <w:t>halyna.lypak@gmail.com</w:t>
        </w:r>
      </w:hyperlink>
    </w:p>
    <w:p w:rsidR="004527FD" w:rsidRPr="00531211" w:rsidRDefault="004527FD" w:rsidP="004527FD">
      <w:pPr>
        <w:spacing w:after="0" w:line="360" w:lineRule="auto"/>
        <w:ind w:firstLine="709"/>
        <w:jc w:val="center"/>
        <w:rPr>
          <w:rFonts w:ascii="Times New Roman" w:eastAsia="Times New Roman" w:hAnsi="Times New Roman" w:cs="Times New Roman"/>
          <w:sz w:val="28"/>
          <w:szCs w:val="28"/>
          <w:lang w:eastAsia="uk-UA"/>
        </w:rPr>
      </w:pPr>
    </w:p>
    <w:p w:rsidR="004527FD" w:rsidRPr="00531211" w:rsidRDefault="004527FD" w:rsidP="004527FD">
      <w:pPr>
        <w:spacing w:after="0" w:line="360" w:lineRule="auto"/>
        <w:ind w:firstLine="709"/>
        <w:jc w:val="center"/>
        <w:rPr>
          <w:rFonts w:ascii="Times New Roman" w:eastAsia="Times New Roman" w:hAnsi="Times New Roman" w:cs="Times New Roman"/>
          <w:b/>
          <w:bCs/>
          <w:sz w:val="28"/>
          <w:szCs w:val="28"/>
          <w:lang w:eastAsia="uk-UA"/>
        </w:rPr>
      </w:pPr>
      <w:r w:rsidRPr="00531211">
        <w:rPr>
          <w:rFonts w:ascii="Times New Roman" w:eastAsia="Times New Roman" w:hAnsi="Times New Roman" w:cs="Times New Roman"/>
          <w:b/>
          <w:bCs/>
          <w:sz w:val="28"/>
          <w:szCs w:val="28"/>
          <w:lang w:eastAsia="uk-UA"/>
        </w:rPr>
        <w:t>Мультимовність, доступність та інклюзивний дизайн цифрових бібліотек: загальноєвропейські практики та виклики українських установ</w:t>
      </w:r>
    </w:p>
    <w:p w:rsidR="004527FD" w:rsidRPr="00531211" w:rsidRDefault="004527FD" w:rsidP="004527FD">
      <w:pPr>
        <w:spacing w:after="0" w:line="360" w:lineRule="auto"/>
        <w:ind w:firstLine="709"/>
        <w:jc w:val="both"/>
        <w:rPr>
          <w:rFonts w:ascii="Times New Roman" w:eastAsia="Arial" w:hAnsi="Times New Roman" w:cs="Times New Roman"/>
          <w:sz w:val="28"/>
          <w:szCs w:val="28"/>
          <w:lang w:eastAsia="uk-UA"/>
        </w:rPr>
      </w:pP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Розглянуто сучасні підходи до забезпечення мультимовності, доступності та інклюзивного дизайну цифрових бібліотек. Проаналізовано загальноєвропейські практики відповідно до стандарту WCAG 2.1. Визначено ключові проблеми українських установ у контексті технологічної готовності та нормативної бази. Запропоновано шляхи впровадження інклюзивних рішень в </w:t>
      </w:r>
      <w:r w:rsidRPr="00531211">
        <w:rPr>
          <w:rFonts w:ascii="Times New Roman" w:eastAsia="Times New Roman" w:hAnsi="Times New Roman" w:cs="Times New Roman"/>
          <w:sz w:val="28"/>
          <w:szCs w:val="28"/>
          <w:lang w:eastAsia="ru-RU"/>
        </w:rPr>
        <w:t>українськ</w:t>
      </w:r>
      <w:r w:rsidRPr="00531211">
        <w:rPr>
          <w:rFonts w:ascii="Times New Roman" w:eastAsia="Times New Roman" w:hAnsi="Times New Roman" w:cs="Times New Roman"/>
          <w:sz w:val="28"/>
          <w:szCs w:val="28"/>
          <w:lang w:eastAsia="uk-UA"/>
        </w:rPr>
        <w:t>их цифрових колекціях.</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i/>
          <w:iCs/>
          <w:sz w:val="28"/>
          <w:szCs w:val="28"/>
          <w:lang w:eastAsia="uk-UA"/>
        </w:rPr>
        <w:t>Ключові слова:</w:t>
      </w:r>
      <w:r w:rsidRPr="00531211">
        <w:rPr>
          <w:rFonts w:ascii="Times New Roman" w:eastAsia="Times New Roman" w:hAnsi="Times New Roman" w:cs="Times New Roman"/>
          <w:sz w:val="28"/>
          <w:szCs w:val="28"/>
          <w:lang w:eastAsia="uk-UA"/>
        </w:rPr>
        <w:t xml:space="preserve"> цифрова бібліотека, мультимовність, доступність, інклюзивний дизайн, WCAG, Europeana.</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Цифрові бібліотеки стають не просто онлайн-репрезентацією зібраних ресурсів, а активним середовищем взаємодії користувачів із знаннями. У цьому середовищі мають бути враховані потреби якомога ширшої аудиторії, такі як носіїв різних мов, користувачів з особливими потребами, людей різного віку, культури, технічних можливостей. Водночас реалізація принципів рівного доступу для осіб із порушеннями зору, слуху, когнітивними особливостями, а також для мовних меншин залишається нерівномірною (за оцінками WebAIMMillion 2026, понад 95 % публічних вебсайтів містять виявлені порушення критеріїв вебдоступності WCAG). Для України актуальність дослідження набуває додаткового виміру. В умовах війни та євроінтеграційних </w:t>
      </w:r>
      <w:r w:rsidRPr="00531211">
        <w:rPr>
          <w:rFonts w:ascii="Times New Roman" w:eastAsia="Times New Roman" w:hAnsi="Times New Roman" w:cs="Times New Roman"/>
          <w:sz w:val="28"/>
          <w:szCs w:val="28"/>
          <w:lang w:eastAsia="uk-UA"/>
        </w:rPr>
        <w:lastRenderedPageBreak/>
        <w:t xml:space="preserve">прагнень необхідним стає виконання обов’язкових нормативів ЄС, забезпечення прав на освіту й інформацію для ветеранів і цивільних із набутими порушеннями здоров’я, а також інтеграція української наукової спадщини до європейського дослідницького простору для протидії російським інформаційним впливам. </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Технологічна інфраструктура переважної більшості </w:t>
      </w:r>
      <w:r w:rsidRPr="00531211">
        <w:rPr>
          <w:rFonts w:ascii="Times New Roman" w:eastAsia="Times New Roman" w:hAnsi="Times New Roman" w:cs="Times New Roman"/>
          <w:sz w:val="28"/>
          <w:szCs w:val="28"/>
          <w:lang w:eastAsia="ru-RU"/>
        </w:rPr>
        <w:t>українськ</w:t>
      </w:r>
      <w:r w:rsidRPr="00531211">
        <w:rPr>
          <w:rFonts w:ascii="Times New Roman" w:eastAsia="Times New Roman" w:hAnsi="Times New Roman" w:cs="Times New Roman"/>
          <w:sz w:val="28"/>
          <w:szCs w:val="28"/>
          <w:lang w:eastAsia="uk-UA"/>
        </w:rPr>
        <w:t xml:space="preserve">их бібліотечних установ не відповідає ані вимогам WCAG 2.1, ані актуальним стандартам мультимовної навігації. Приєднання України до Europeana через агрегаторUkrainica відкриває нові можливості, однак вимагає синхронізації технічних і проєктних стандартів. Метою дослідження є систематизація загальноєвропейських практик інклюзивного дизайну цифрових бібліотек і виявлення прогалин в </w:t>
      </w:r>
      <w:r w:rsidRPr="00531211">
        <w:rPr>
          <w:rFonts w:ascii="Times New Roman" w:eastAsia="Times New Roman" w:hAnsi="Times New Roman" w:cs="Times New Roman"/>
          <w:sz w:val="28"/>
          <w:szCs w:val="28"/>
          <w:lang w:eastAsia="ru-RU"/>
        </w:rPr>
        <w:t>українськ</w:t>
      </w:r>
      <w:r w:rsidRPr="00531211">
        <w:rPr>
          <w:rFonts w:ascii="Times New Roman" w:eastAsia="Times New Roman" w:hAnsi="Times New Roman" w:cs="Times New Roman"/>
          <w:sz w:val="28"/>
          <w:szCs w:val="28"/>
          <w:lang w:eastAsia="uk-UA"/>
        </w:rPr>
        <w:t>ій практиці для вироблення практичних рекомендацій.</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Провідним нормативним документом з вебдоступності є WebContentAccessibilityGuidelines (WCAG 2.1), розроблений W3C. Стандарт визначає чотири принципи POUR, такі як Perceivable (сприйнятний), Operable (керований), Understandable (зрозумілий), Robust (надійний). Кожен принцип деталізується через рекомендації та критерії успіху рівнів A, AA і AAA. Директивою ЄС 2016/2102 закріплено рівень AA як обов'язковий для державних установ. Мультимовність у цифрових бібліотеках охоплює такі виміри як доступ до метаданих кількома мовами; переклад інтерфейсу та системної навігації; можливості пошуку різними мовами; подання контенту мовами, яких потребує цільова аудиторія; підтримка локалізації та інтернаціоналізації. Найповніше вказані виміри підтримуються EuropeanaDataModel (EDM).</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Проаналізуємо європейські практики з окреслених питань. Найбільша агрегована цифрова бібліотека ЄС EuropeanaCollections (50+ млн об</w:t>
      </w:r>
      <w:r w:rsidRPr="00531211">
        <w:rPr>
          <w:rFonts w:ascii="Times New Roman" w:eastAsia="Calibri" w:hAnsi="Times New Roman" w:cs="Times New Roman"/>
          <w:kern w:val="2"/>
          <w:sz w:val="28"/>
          <w:szCs w:val="28"/>
        </w:rPr>
        <w:t>’</w:t>
      </w:r>
      <w:r w:rsidRPr="00531211">
        <w:rPr>
          <w:rFonts w:ascii="Times New Roman" w:eastAsia="Times New Roman" w:hAnsi="Times New Roman" w:cs="Times New Roman"/>
          <w:sz w:val="28"/>
          <w:szCs w:val="28"/>
          <w:lang w:eastAsia="uk-UA"/>
        </w:rPr>
        <w:t xml:space="preserve">єктів, 24 офіційні мови) реалізує WCAG 2.1 AA як мінімальний стандарт і вимагає від постачальників публікації метаданих під ліцензією CC0. Багатомовний пошук ґрунтується на пошуковій системі Elasticsearch із засобами міжнародного мовного аналізу та підтримкою кириличних, латинських, грецьких і арабських </w:t>
      </w:r>
      <w:r w:rsidRPr="00531211">
        <w:rPr>
          <w:rFonts w:ascii="Times New Roman" w:eastAsia="Times New Roman" w:hAnsi="Times New Roman" w:cs="Times New Roman"/>
          <w:sz w:val="28"/>
          <w:szCs w:val="28"/>
          <w:lang w:eastAsia="uk-UA"/>
        </w:rPr>
        <w:lastRenderedPageBreak/>
        <w:t>літер. У 2022 р. експериментально впроваджено функцію автоматичного перекладу анотацій через DeepL API. Кожна установа-постачальник зобов</w:t>
      </w:r>
      <w:r w:rsidRPr="00531211">
        <w:rPr>
          <w:rFonts w:ascii="Times New Roman" w:eastAsia="Calibri" w:hAnsi="Times New Roman" w:cs="Times New Roman"/>
          <w:kern w:val="2"/>
          <w:sz w:val="28"/>
          <w:szCs w:val="28"/>
        </w:rPr>
        <w:t>’</w:t>
      </w:r>
      <w:r w:rsidRPr="00531211">
        <w:rPr>
          <w:rFonts w:ascii="Times New Roman" w:eastAsia="Times New Roman" w:hAnsi="Times New Roman" w:cs="Times New Roman"/>
          <w:sz w:val="28"/>
          <w:szCs w:val="28"/>
          <w:lang w:eastAsia="uk-UA"/>
        </w:rPr>
        <w:t>язана опублікувати декларацію доступності власного порталу. Орієнтиром слугують результати регулярного аудиту для відстеження показників якості метаданих. Національна бібліотека Франції у порталі Gallica реалізувала низку еталонних рішень, серед яких IIIF Manifest із вбудованими мовними анотаціями; режим читання з підвищеним контрастом і регулюванням шрифту без порушення верстки; альтернативні тексти для зображень, що генеруються моделлю Florence з верифікацією людиною. Німецька цифрова бібліотека запровадила спрощену версію бібліографічних описів для осіб із когнітивними особливостями, а також аудіоанотації для слабозорих, що відповідає критерію WCAG 2.1 SC 3.1.5 рівня AAA.</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До загальноєвропейських тенденцій розвитку цифрової доступності належать обов’язкове оприлюднення заяви про доступність відповідно до Директиви ЄС 2016/2102 та стандарту EN 301 549, упровадження систем проєктування інтерфейсів із параметрами безбар’єрності як складової корпоративних наборів стильових правил, а також автоматизоване перевіряння доступності в процесах безперервної інтеграції та розгортання програмного забезпечення як обов’язкова умова схвалення запитів на внесення змін до коду. Важливим напрямом є також залучення людей із різними видами інвалідності до оцінювання зручності користування кожною суттєво оновленою версією системи. Окремого значення набуває автоматизований переклад описових даних із подальшою перевіркою результатів людиною, насамперед для пріоритетних і регіональних мов.</w:t>
      </w:r>
    </w:p>
    <w:p w:rsidR="004527FD" w:rsidRPr="00531211" w:rsidRDefault="004527FD" w:rsidP="004527FD">
      <w:pPr>
        <w:tabs>
          <w:tab w:val="left" w:pos="567"/>
        </w:tabs>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В Україні доступність вебресурсів регулюється ДСТУ EN 301 549:2022 та Законом України «Про основи соціальної захищеності осіб з інвалідністю в Україні». З 2024 р. державні установи зобов</w:t>
      </w:r>
      <w:r w:rsidRPr="00531211">
        <w:rPr>
          <w:rFonts w:ascii="Times New Roman" w:eastAsia="Calibri" w:hAnsi="Times New Roman" w:cs="Times New Roman"/>
          <w:kern w:val="2"/>
          <w:sz w:val="28"/>
          <w:szCs w:val="28"/>
        </w:rPr>
        <w:t>’</w:t>
      </w:r>
      <w:r w:rsidRPr="00531211">
        <w:rPr>
          <w:rFonts w:ascii="Times New Roman" w:eastAsia="Times New Roman" w:hAnsi="Times New Roman" w:cs="Times New Roman"/>
          <w:sz w:val="28"/>
          <w:szCs w:val="28"/>
          <w:lang w:eastAsia="uk-UA"/>
        </w:rPr>
        <w:t>язані публікувати декларацію доступності на власних вебресурсах, однак відсутній єдиний орган, що здійснює регулярний аудит відповідності бібліотечних платформ.</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Аналіз найбільших </w:t>
      </w:r>
      <w:r w:rsidRPr="00531211">
        <w:rPr>
          <w:rFonts w:ascii="Times New Roman" w:eastAsia="Times New Roman" w:hAnsi="Times New Roman" w:cs="Times New Roman"/>
          <w:sz w:val="28"/>
          <w:szCs w:val="28"/>
          <w:lang w:eastAsia="ru-RU"/>
        </w:rPr>
        <w:t>українськ</w:t>
      </w:r>
      <w:r w:rsidRPr="00531211">
        <w:rPr>
          <w:rFonts w:ascii="Times New Roman" w:eastAsia="Times New Roman" w:hAnsi="Times New Roman" w:cs="Times New Roman"/>
          <w:sz w:val="28"/>
          <w:szCs w:val="28"/>
          <w:lang w:eastAsia="uk-UA"/>
        </w:rPr>
        <w:t xml:space="preserve">их цифрових бібліотек та репозитаріїв дозволив ідентифікувати такі групи </w:t>
      </w:r>
      <w:r w:rsidRPr="00531211">
        <w:rPr>
          <w:rFonts w:ascii="Times New Roman" w:eastAsia="Arial" w:hAnsi="Times New Roman" w:cs="Times New Roman"/>
          <w:sz w:val="28"/>
          <w:szCs w:val="28"/>
          <w:lang w:eastAsia="uk-UA"/>
        </w:rPr>
        <w:t xml:space="preserve">проблем. </w:t>
      </w:r>
      <w:r w:rsidRPr="00531211">
        <w:rPr>
          <w:rFonts w:ascii="Times New Roman" w:eastAsia="Times New Roman" w:hAnsi="Times New Roman" w:cs="Times New Roman"/>
          <w:sz w:val="28"/>
          <w:szCs w:val="28"/>
          <w:lang w:eastAsia="uk-UA"/>
        </w:rPr>
        <w:t xml:space="preserve">Технічні проблеми охоплюють </w:t>
      </w:r>
      <w:r w:rsidRPr="00531211">
        <w:rPr>
          <w:rFonts w:ascii="Times New Roman" w:eastAsia="Times New Roman" w:hAnsi="Times New Roman" w:cs="Times New Roman"/>
          <w:sz w:val="28"/>
          <w:szCs w:val="28"/>
          <w:lang w:eastAsia="uk-UA"/>
        </w:rPr>
        <w:lastRenderedPageBreak/>
        <w:t>відсутність IIIF-сервера, використання застарілого програмного забезпечення та відсутність атрибута lang для коректного позначення мови різномовного контенту. Змістові проблеми полягають у відсутності альтернативних текстових описів зображень або використанні замість них технічних ідентифікаторів файлів, а також у поданні описів ресурсів лише українською мовою без англомовних відповідників. Організаційні проблеми пов’язані з відсутністю внутрішніх стандартів цифрової доступності та відповідальних за її забезпечення фахівців, а також із нерегулярним тестуванням цифрових ресурсів із використанням асистивних технологій. Ресурсні проблеми зумовлені обмеженими фінансовими можливостями для модернізації та редизайну цифрових ресурсів, а також дефіцитом фахівців у сфері вебдоступності та UX.</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На підставі аналізу загальноєвропейського досвіду та </w:t>
      </w:r>
      <w:r w:rsidRPr="00531211">
        <w:rPr>
          <w:rFonts w:ascii="Times New Roman" w:eastAsia="Times New Roman" w:hAnsi="Times New Roman" w:cs="Times New Roman"/>
          <w:sz w:val="28"/>
          <w:szCs w:val="28"/>
          <w:lang w:eastAsia="ru-RU"/>
        </w:rPr>
        <w:t>українськ</w:t>
      </w:r>
      <w:r w:rsidRPr="00531211">
        <w:rPr>
          <w:rFonts w:ascii="Times New Roman" w:eastAsia="Times New Roman" w:hAnsi="Times New Roman" w:cs="Times New Roman"/>
          <w:sz w:val="28"/>
          <w:szCs w:val="28"/>
          <w:lang w:eastAsia="uk-UA"/>
        </w:rPr>
        <w:t>ої практики пропонуємо реалізовувати ряд заходів. Розроблення інституційної Політики доступності із призначенням відповідальних осіб та щорічним аудитом за критеріями WCAG 2.1 AA / ДСТУ EN 301 549:2022. Міграцію на платформи вищих версій (DSpace 7.x або Omeka S) із нативною підтримкою WCAG, IIIF та мультимовних метаданих – без додаткових адаптерів для Europeana та BASE. Впровадження IIIF Image Server (для передачі високоточних цифрових копій) як пріоритетного заходу для установ з ілюстрованими фондами (рукописи, карти, образотворче мистецтво). Паралельну індексацію метаданих англійською мовою для всіх нових надходжень із використанням контрольованих словників (LCSH, AAT, GeoNames) як ключових термінів для багатомовного пошуку. Залучення до юзабіліті-тестування осіб з інвалідністю та представників мовних меншин на кожному етапі редизайну інтерфейсу. Використання програми EuropeanaGrantsforDigitisation та грантів фонду «Відродження» для часткового фінансування технічної модернізації.</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Українські цифрові бібліотеки мають значний потенціал розвитку, зумовлений наявністю великих оцифрованих фондів, функціонуванням служб автоматизованого збирання метаданих за протоколом OAI-PMH та участю в агрегаторіUkrainica. Подолання системних технічних і організаційних прогалин </w:t>
      </w:r>
      <w:r w:rsidRPr="00531211">
        <w:rPr>
          <w:rFonts w:ascii="Times New Roman" w:eastAsia="Times New Roman" w:hAnsi="Times New Roman" w:cs="Times New Roman"/>
          <w:sz w:val="28"/>
          <w:szCs w:val="28"/>
          <w:lang w:eastAsia="uk-UA"/>
        </w:rPr>
        <w:lastRenderedPageBreak/>
        <w:t xml:space="preserve">дозволить </w:t>
      </w:r>
      <w:r w:rsidRPr="00531211">
        <w:rPr>
          <w:rFonts w:ascii="Times New Roman" w:eastAsia="Times New Roman" w:hAnsi="Times New Roman" w:cs="Times New Roman"/>
          <w:sz w:val="28"/>
          <w:szCs w:val="28"/>
          <w:lang w:eastAsia="ru-RU"/>
        </w:rPr>
        <w:t>українськ</w:t>
      </w:r>
      <w:r w:rsidRPr="00531211">
        <w:rPr>
          <w:rFonts w:ascii="Times New Roman" w:eastAsia="Times New Roman" w:hAnsi="Times New Roman" w:cs="Times New Roman"/>
          <w:sz w:val="28"/>
          <w:szCs w:val="28"/>
          <w:lang w:eastAsia="uk-UA"/>
        </w:rPr>
        <w:t>им установам повноцінно інтегруватися до глобальної інфраструктури відкритих культурних даних і забезпечити рівний доступ для всіх категорій користувачів.</w:t>
      </w:r>
    </w:p>
    <w:p w:rsidR="004527FD" w:rsidRPr="00531211" w:rsidRDefault="004527FD" w:rsidP="004527FD">
      <w:pPr>
        <w:spacing w:after="0" w:line="360" w:lineRule="auto"/>
        <w:ind w:firstLine="709"/>
        <w:jc w:val="both"/>
        <w:rPr>
          <w:rFonts w:ascii="Times New Roman" w:eastAsia="Times New Roman" w:hAnsi="Times New Roman" w:cs="Times New Roman"/>
          <w:sz w:val="28"/>
          <w:szCs w:val="28"/>
          <w:lang w:eastAsia="uk-UA"/>
        </w:rPr>
      </w:pPr>
    </w:p>
    <w:p w:rsidR="004527FD" w:rsidRPr="00531211" w:rsidRDefault="004527FD" w:rsidP="004527FD">
      <w:pPr>
        <w:spacing w:after="0" w:line="360" w:lineRule="auto"/>
        <w:rPr>
          <w:rFonts w:ascii="Times New Roman" w:eastAsia="Times New Roman" w:hAnsi="Times New Roman" w:cs="Times New Roman"/>
          <w:b/>
          <w:bCs/>
          <w:sz w:val="28"/>
          <w:szCs w:val="28"/>
          <w:lang w:eastAsia="uk-UA"/>
        </w:rPr>
      </w:pPr>
      <w:r w:rsidRPr="00531211">
        <w:rPr>
          <w:rFonts w:ascii="Times New Roman" w:eastAsia="Times New Roman" w:hAnsi="Times New Roman" w:cs="Times New Roman"/>
          <w:b/>
          <w:bCs/>
          <w:sz w:val="28"/>
          <w:szCs w:val="28"/>
          <w:lang w:eastAsia="uk-UA"/>
        </w:rPr>
        <w:t>HalynaLypak,</w:t>
      </w:r>
    </w:p>
    <w:p w:rsidR="004527FD" w:rsidRPr="00531211" w:rsidRDefault="004527FD" w:rsidP="004527FD">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ORCID </w:t>
      </w:r>
      <w:hyperlink r:id="rId6" w:history="1">
        <w:r w:rsidRPr="00531211">
          <w:rPr>
            <w:rStyle w:val="a3"/>
            <w:rFonts w:ascii="Times New Roman" w:eastAsia="Times New Roman" w:hAnsi="Times New Roman"/>
            <w:color w:val="auto"/>
            <w:sz w:val="28"/>
            <w:szCs w:val="28"/>
            <w:u w:val="none"/>
            <w:lang w:eastAsia="uk-UA"/>
          </w:rPr>
          <w:t>https://orcid.org/0000-0001-9187-5758</w:t>
        </w:r>
      </w:hyperlink>
      <w:r w:rsidRPr="00531211">
        <w:rPr>
          <w:rFonts w:ascii="Times New Roman" w:eastAsia="Times New Roman" w:hAnsi="Times New Roman" w:cs="Times New Roman"/>
          <w:sz w:val="28"/>
          <w:szCs w:val="28"/>
          <w:lang w:eastAsia="uk-UA"/>
        </w:rPr>
        <w:t>,</w:t>
      </w:r>
    </w:p>
    <w:p w:rsidR="004527FD" w:rsidRPr="00531211" w:rsidRDefault="004527FD" w:rsidP="004527FD">
      <w:pPr>
        <w:suppressAutoHyphens/>
        <w:spacing w:after="0" w:line="360" w:lineRule="auto"/>
        <w:jc w:val="both"/>
        <w:rPr>
          <w:rFonts w:ascii="Times New Roman" w:eastAsia="Times New Roman" w:hAnsi="Times New Roman" w:cs="Times New Roman"/>
          <w:sz w:val="28"/>
          <w:szCs w:val="28"/>
          <w:lang w:eastAsia="uk-UA"/>
        </w:rPr>
      </w:pPr>
      <w:r w:rsidRPr="00531211">
        <w:rPr>
          <w:rFonts w:ascii="Times New Roman" w:eastAsia="NSimSun" w:hAnsi="Times New Roman" w:cs="Times New Roman"/>
          <w:sz w:val="28"/>
          <w:szCs w:val="28"/>
          <w:lang w:eastAsia="zh-CN"/>
        </w:rPr>
        <w:t>PhD (</w:t>
      </w:r>
      <w:r w:rsidRPr="00531211">
        <w:rPr>
          <w:rFonts w:ascii="Times New Roman" w:eastAsia="Times New Roman" w:hAnsi="Times New Roman" w:cs="Times New Roman"/>
          <w:sz w:val="28"/>
          <w:szCs w:val="28"/>
          <w:lang w:eastAsia="ru-RU"/>
        </w:rPr>
        <w:t>SocialCommunications</w:t>
      </w:r>
      <w:r w:rsidRPr="00531211">
        <w:rPr>
          <w:rFonts w:ascii="Times New Roman" w:eastAsia="NSimSun" w:hAnsi="Times New Roman" w:cs="Times New Roman"/>
          <w:sz w:val="28"/>
          <w:szCs w:val="28"/>
          <w:lang w:eastAsia="zh-CN"/>
        </w:rPr>
        <w:t>)</w:t>
      </w:r>
      <w:r w:rsidRPr="00531211">
        <w:rPr>
          <w:rFonts w:ascii="Times New Roman" w:eastAsia="Times New Roman" w:hAnsi="Times New Roman" w:cs="Times New Roman"/>
          <w:sz w:val="28"/>
          <w:szCs w:val="28"/>
          <w:lang w:eastAsia="uk-UA"/>
        </w:rPr>
        <w:t xml:space="preserve">, AssociateProfessor, AssociateProfessor, </w:t>
      </w:r>
    </w:p>
    <w:p w:rsidR="004527FD" w:rsidRPr="00531211" w:rsidRDefault="004527FD" w:rsidP="004527FD">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DepartmentofComputerSciences,</w:t>
      </w:r>
    </w:p>
    <w:p w:rsidR="004527FD" w:rsidRPr="00531211" w:rsidRDefault="004527FD" w:rsidP="004527FD">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TernopilIvanPulyujNationalTechnicalUniversity,</w:t>
      </w:r>
    </w:p>
    <w:p w:rsidR="004527FD" w:rsidRPr="00531211" w:rsidRDefault="004527FD" w:rsidP="004527FD">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Ternopil, Ukraine</w:t>
      </w:r>
    </w:p>
    <w:p w:rsidR="004527FD" w:rsidRPr="00531211" w:rsidRDefault="004527FD" w:rsidP="004527FD">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e-mail: </w:t>
      </w:r>
      <w:hyperlink r:id="rId7" w:history="1">
        <w:r w:rsidRPr="00531211">
          <w:rPr>
            <w:rFonts w:ascii="Times New Roman" w:eastAsia="Times New Roman" w:hAnsi="Times New Roman" w:cs="Times New Roman"/>
            <w:sz w:val="28"/>
            <w:szCs w:val="28"/>
            <w:lang w:eastAsia="uk-UA"/>
          </w:rPr>
          <w:t>halyna.lypak@gmail.com</w:t>
        </w:r>
      </w:hyperlink>
    </w:p>
    <w:p w:rsidR="004527FD" w:rsidRPr="00531211" w:rsidRDefault="004527FD" w:rsidP="004527FD">
      <w:pPr>
        <w:spacing w:after="0" w:line="360" w:lineRule="auto"/>
        <w:jc w:val="center"/>
        <w:rPr>
          <w:rFonts w:ascii="Times New Roman" w:eastAsia="Times New Roman" w:hAnsi="Times New Roman" w:cs="Times New Roman"/>
          <w:b/>
          <w:bCs/>
          <w:sz w:val="28"/>
          <w:szCs w:val="28"/>
          <w:lang w:eastAsia="uk-UA"/>
        </w:rPr>
      </w:pPr>
    </w:p>
    <w:p w:rsidR="004527FD" w:rsidRPr="00531211" w:rsidRDefault="004527FD" w:rsidP="004527FD">
      <w:pPr>
        <w:spacing w:after="0" w:line="360" w:lineRule="auto"/>
        <w:jc w:val="center"/>
        <w:rPr>
          <w:rFonts w:ascii="Times New Roman" w:eastAsia="Times New Roman" w:hAnsi="Times New Roman" w:cs="Times New Roman"/>
          <w:b/>
          <w:bCs/>
          <w:sz w:val="28"/>
          <w:szCs w:val="28"/>
          <w:lang w:eastAsia="uk-UA"/>
        </w:rPr>
      </w:pPr>
      <w:r w:rsidRPr="00531211">
        <w:rPr>
          <w:rFonts w:ascii="Times New Roman" w:eastAsia="Times New Roman" w:hAnsi="Times New Roman" w:cs="Times New Roman"/>
          <w:b/>
          <w:bCs/>
          <w:sz w:val="28"/>
          <w:szCs w:val="28"/>
          <w:lang w:eastAsia="uk-UA"/>
        </w:rPr>
        <w:t xml:space="preserve">Multilingualism, accessibility, andinclusivedesignofdigitallibraries: </w:t>
      </w:r>
    </w:p>
    <w:p w:rsidR="004527FD" w:rsidRPr="00531211" w:rsidRDefault="004527FD" w:rsidP="004527FD">
      <w:pPr>
        <w:spacing w:after="0" w:line="360" w:lineRule="auto"/>
        <w:jc w:val="center"/>
        <w:rPr>
          <w:rFonts w:ascii="Times New Roman" w:eastAsia="Times New Roman" w:hAnsi="Times New Roman" w:cs="Times New Roman"/>
          <w:sz w:val="28"/>
          <w:szCs w:val="28"/>
          <w:lang w:eastAsia="uk-UA"/>
        </w:rPr>
      </w:pPr>
      <w:r w:rsidRPr="00531211">
        <w:rPr>
          <w:rFonts w:ascii="Times New Roman" w:eastAsia="Times New Roman" w:hAnsi="Times New Roman" w:cs="Times New Roman"/>
          <w:b/>
          <w:bCs/>
          <w:sz w:val="28"/>
          <w:szCs w:val="28"/>
          <w:lang w:eastAsia="uk-UA"/>
        </w:rPr>
        <w:t>europe-widepracticesandchallengesfacedbyukrainianinstitutions</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Thispaperexaminescontemporaryapproachestoensuringmultilingualism, accessibility, andinclusivedesignindigitallibraries. Itanalyzespan-Europeanpracticesinaccordancewiththe WCAG 2.1 standard. ItidentifieskeychallengesfacedbyUkrainianinstitutionsintermsoftechnologicalreadinessandtheregulatoryframework. Waystoimplementinclusivesolutionsindomesticdigitalcollectionsareproposed.</w:t>
      </w:r>
    </w:p>
    <w:p w:rsidR="004527FD" w:rsidRPr="00531211" w:rsidRDefault="004527FD" w:rsidP="004527FD">
      <w:pPr>
        <w:spacing w:after="0" w:line="360" w:lineRule="auto"/>
        <w:jc w:val="both"/>
        <w:rPr>
          <w:rFonts w:ascii="Times New Roman" w:eastAsia="Times New Roman" w:hAnsi="Times New Roman" w:cs="Times New Roman"/>
          <w:sz w:val="28"/>
          <w:szCs w:val="28"/>
          <w:lang w:eastAsia="uk-UA"/>
        </w:rPr>
      </w:pPr>
      <w:r w:rsidRPr="00531211">
        <w:rPr>
          <w:rFonts w:ascii="Times New Roman" w:eastAsia="Times New Roman" w:hAnsi="Times New Roman" w:cs="Times New Roman"/>
          <w:i/>
          <w:iCs/>
          <w:sz w:val="28"/>
          <w:szCs w:val="28"/>
          <w:lang w:eastAsia="uk-UA"/>
        </w:rPr>
        <w:t>Keywords:</w:t>
      </w:r>
      <w:r w:rsidRPr="00531211">
        <w:rPr>
          <w:rFonts w:ascii="Times New Roman" w:eastAsia="Times New Roman" w:hAnsi="Times New Roman" w:cs="Times New Roman"/>
          <w:sz w:val="28"/>
          <w:szCs w:val="28"/>
          <w:lang w:eastAsia="uk-UA"/>
        </w:rPr>
        <w:t>digitallibrary, multilingualism, accessibility, inclusivedesign, WCAG, Europeana.</w:t>
      </w:r>
    </w:p>
    <w:p w:rsidR="004527FD" w:rsidRPr="00531211" w:rsidRDefault="004527FD" w:rsidP="004527FD">
      <w:pPr>
        <w:spacing w:after="0" w:line="360" w:lineRule="auto"/>
        <w:jc w:val="both"/>
        <w:rPr>
          <w:rFonts w:ascii="Times New Roman" w:hAnsi="Times New Roman" w:cs="Times New Roman"/>
          <w:sz w:val="28"/>
          <w:szCs w:val="28"/>
        </w:rPr>
      </w:pPr>
    </w:p>
    <w:p w:rsidR="00AE3EED" w:rsidRDefault="00AE3EED">
      <w:bookmarkStart w:id="1" w:name="_GoBack"/>
      <w:bookmarkEnd w:id="1"/>
    </w:p>
    <w:sectPr w:rsidR="00AE3EED" w:rsidSect="00454441">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1F0B89"/>
    <w:rsid w:val="001F0B89"/>
    <w:rsid w:val="004527FD"/>
    <w:rsid w:val="00454441"/>
    <w:rsid w:val="004C0FB2"/>
    <w:rsid w:val="00AE3EE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7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527F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alyna.lypak@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1-9187-5758" TargetMode="External"/><Relationship Id="rId5" Type="http://schemas.openxmlformats.org/officeDocument/2006/relationships/hyperlink" Target="mailto:halyna.lypak@gmail.com" TargetMode="External"/><Relationship Id="rId4" Type="http://schemas.openxmlformats.org/officeDocument/2006/relationships/hyperlink" Target="https://orcid.org/0000-0001-9187-5758"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5793</Words>
  <Characters>3303</Characters>
  <Application>Microsoft Office Word</Application>
  <DocSecurity>0</DocSecurity>
  <Lines>27</Lines>
  <Paragraphs>18</Paragraphs>
  <ScaleCrop>false</ScaleCrop>
  <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2026-09-16T08:43:00Z</dcterms:created>
  <dcterms:modified xsi:type="dcterms:W3CDTF">2026-09-16T08:43:00Z</dcterms:modified>
</cp:coreProperties>
</file>